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Cs/>
          <w:color w:val="auto"/>
          <w:szCs w:val="32"/>
          <w:highlight w:val="none"/>
        </w:rPr>
      </w:pPr>
      <w:r>
        <w:rPr>
          <w:rFonts w:hint="eastAsia"/>
          <w:b/>
          <w:color w:val="auto"/>
          <w:sz w:val="44"/>
          <w:highlight w:val="none"/>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31115</wp:posOffset>
            </wp:positionV>
            <wp:extent cx="1628775" cy="600075"/>
            <wp:effectExtent l="0" t="0" r="9525" b="9525"/>
            <wp:wrapTight wrapText="bothSides">
              <wp:wrapPolygon>
                <wp:start x="0" y="0"/>
                <wp:lineTo x="0" y="21029"/>
                <wp:lineTo x="21389" y="21029"/>
                <wp:lineTo x="21389" y="0"/>
                <wp:lineTo x="0" y="0"/>
              </wp:wrapPolygon>
            </wp:wrapTight>
            <wp:docPr id="1"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pic:cNvPicPr>
                      <a:picLocks noChangeAspect="1"/>
                    </pic:cNvPicPr>
                  </pic:nvPicPr>
                  <pic:blipFill>
                    <a:blip r:embed="rId7"/>
                    <a:stretch>
                      <a:fillRect/>
                    </a:stretch>
                  </pic:blipFill>
                  <pic:spPr>
                    <a:xfrm>
                      <a:off x="0" y="0"/>
                      <a:ext cx="1628775" cy="600075"/>
                    </a:xfrm>
                    <a:prstGeom prst="rect">
                      <a:avLst/>
                    </a:prstGeom>
                    <a:noFill/>
                    <a:ln>
                      <a:noFill/>
                    </a:ln>
                  </pic:spPr>
                </pic:pic>
              </a:graphicData>
            </a:graphic>
          </wp:anchor>
        </w:drawing>
      </w:r>
      <w:r>
        <w:rPr>
          <w:rFonts w:hint="eastAsia" w:ascii="宋体" w:hAnsi="宋体"/>
          <w:b/>
          <w:color w:val="auto"/>
          <w:sz w:val="32"/>
          <w:szCs w:val="32"/>
          <w:highlight w:val="none"/>
        </w:rPr>
        <w:t xml:space="preserve">                                           </w:t>
      </w:r>
    </w:p>
    <w:p>
      <w:pPr>
        <w:ind w:right="-281"/>
        <w:jc w:val="right"/>
        <w:rPr>
          <w:rFonts w:ascii="Bookman Old Style" w:hAnsi="Bookman Old Style"/>
          <w:b/>
          <w:color w:val="auto"/>
          <w:sz w:val="28"/>
          <w:highlight w:val="none"/>
        </w:rPr>
      </w:pPr>
    </w:p>
    <w:p>
      <w:pPr>
        <w:spacing w:after="312" w:afterLines="100" w:line="500" w:lineRule="exact"/>
        <w:jc w:val="center"/>
        <w:rPr>
          <w:b/>
          <w:color w:val="auto"/>
          <w:sz w:val="44"/>
          <w:szCs w:val="44"/>
          <w:highlight w:val="none"/>
        </w:rPr>
      </w:pPr>
    </w:p>
    <w:p>
      <w:pPr>
        <w:spacing w:after="312" w:afterLines="100" w:line="500" w:lineRule="exact"/>
        <w:jc w:val="center"/>
        <w:rPr>
          <w:b/>
          <w:color w:val="auto"/>
          <w:sz w:val="52"/>
          <w:szCs w:val="52"/>
          <w:highlight w:val="none"/>
        </w:rPr>
      </w:pPr>
    </w:p>
    <w:p>
      <w:pPr>
        <w:spacing w:after="312" w:afterLines="100" w:line="500" w:lineRule="exact"/>
        <w:jc w:val="center"/>
        <w:rPr>
          <w:b/>
          <w:color w:val="auto"/>
          <w:sz w:val="52"/>
          <w:szCs w:val="52"/>
          <w:highlight w:val="none"/>
        </w:rPr>
      </w:pPr>
      <w:r>
        <w:rPr>
          <w:rFonts w:hint="eastAsia"/>
          <w:b/>
          <w:color w:val="auto"/>
          <w:sz w:val="52"/>
          <w:szCs w:val="52"/>
          <w:highlight w:val="none"/>
        </w:rPr>
        <w:t>中国科学院福建物质结构研究所</w:t>
      </w:r>
    </w:p>
    <w:p>
      <w:pPr>
        <w:spacing w:after="312" w:afterLines="100"/>
        <w:jc w:val="center"/>
        <w:rPr>
          <w:b/>
          <w:color w:val="auto"/>
          <w:sz w:val="52"/>
          <w:szCs w:val="52"/>
          <w:highlight w:val="none"/>
        </w:rPr>
      </w:pPr>
      <w:r>
        <w:rPr>
          <w:rFonts w:hint="eastAsia"/>
          <w:b/>
          <w:color w:val="auto"/>
          <w:sz w:val="52"/>
          <w:szCs w:val="52"/>
          <w:highlight w:val="none"/>
          <w:u w:val="single"/>
        </w:rPr>
        <w:t xml:space="preserve"> 同步热分析仪</w:t>
      </w:r>
      <w:r>
        <w:rPr>
          <w:rFonts w:hint="eastAsia"/>
          <w:b/>
          <w:color w:val="auto"/>
          <w:sz w:val="52"/>
          <w:szCs w:val="52"/>
          <w:highlight w:val="none"/>
        </w:rPr>
        <w:t>采购项目</w:t>
      </w:r>
    </w:p>
    <w:p>
      <w:pPr>
        <w:spacing w:line="360" w:lineRule="auto"/>
        <w:jc w:val="center"/>
        <w:rPr>
          <w:b/>
          <w:color w:val="auto"/>
          <w:sz w:val="44"/>
          <w:highlight w:val="none"/>
        </w:rPr>
      </w:pPr>
    </w:p>
    <w:p>
      <w:pPr>
        <w:spacing w:line="360" w:lineRule="auto"/>
        <w:rPr>
          <w:b/>
          <w:color w:val="auto"/>
          <w:sz w:val="44"/>
          <w:highlight w:val="none"/>
        </w:rPr>
      </w:pPr>
    </w:p>
    <w:p>
      <w:pPr>
        <w:spacing w:line="360" w:lineRule="auto"/>
        <w:jc w:val="center"/>
        <w:rPr>
          <w:rFonts w:ascii="宋体" w:hAnsi="宋体"/>
          <w:b/>
          <w:color w:val="auto"/>
          <w:szCs w:val="21"/>
          <w:highlight w:val="none"/>
        </w:rPr>
      </w:pPr>
      <w:r>
        <w:rPr>
          <w:rFonts w:hint="eastAsia" w:ascii="宋体" w:hAnsi="宋体"/>
          <w:b/>
          <w:color w:val="auto"/>
          <w:sz w:val="72"/>
          <w:szCs w:val="52"/>
          <w:highlight w:val="none"/>
        </w:rPr>
        <w:t>招</w:t>
      </w:r>
      <w:r>
        <w:rPr>
          <w:rFonts w:ascii="宋体" w:hAnsi="宋体"/>
          <w:b/>
          <w:color w:val="auto"/>
          <w:sz w:val="72"/>
          <w:szCs w:val="52"/>
          <w:highlight w:val="none"/>
        </w:rPr>
        <w:t xml:space="preserve">  </w:t>
      </w:r>
      <w:r>
        <w:rPr>
          <w:rFonts w:hint="eastAsia" w:ascii="宋体" w:hAnsi="宋体"/>
          <w:b/>
          <w:color w:val="auto"/>
          <w:sz w:val="72"/>
          <w:szCs w:val="52"/>
          <w:highlight w:val="none"/>
        </w:rPr>
        <w:t>标</w:t>
      </w:r>
      <w:r>
        <w:rPr>
          <w:rFonts w:ascii="宋体" w:hAnsi="宋体"/>
          <w:b/>
          <w:color w:val="auto"/>
          <w:sz w:val="72"/>
          <w:szCs w:val="52"/>
          <w:highlight w:val="none"/>
        </w:rPr>
        <w:t xml:space="preserve">  </w:t>
      </w:r>
      <w:r>
        <w:rPr>
          <w:rFonts w:hint="eastAsia" w:ascii="宋体" w:hAnsi="宋体"/>
          <w:b/>
          <w:color w:val="auto"/>
          <w:sz w:val="72"/>
          <w:szCs w:val="52"/>
          <w:highlight w:val="none"/>
        </w:rPr>
        <w:t>文</w:t>
      </w:r>
      <w:r>
        <w:rPr>
          <w:rFonts w:ascii="宋体" w:hAnsi="宋体"/>
          <w:b/>
          <w:color w:val="auto"/>
          <w:sz w:val="72"/>
          <w:szCs w:val="52"/>
          <w:highlight w:val="none"/>
        </w:rPr>
        <w:t xml:space="preserve">  </w:t>
      </w:r>
      <w:r>
        <w:rPr>
          <w:rFonts w:hint="eastAsia" w:ascii="宋体" w:hAnsi="宋体"/>
          <w:b/>
          <w:color w:val="auto"/>
          <w:sz w:val="72"/>
          <w:szCs w:val="52"/>
          <w:highlight w:val="none"/>
        </w:rPr>
        <w:t>件</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第二册</w:t>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（专用册）</w:t>
      </w:r>
    </w:p>
    <w:p>
      <w:pPr>
        <w:spacing w:line="360" w:lineRule="auto"/>
        <w:jc w:val="center"/>
        <w:rPr>
          <w:rFonts w:ascii="宋体" w:hAnsi="宋体"/>
          <w:b/>
          <w:color w:val="auto"/>
          <w:sz w:val="30"/>
          <w:szCs w:val="30"/>
          <w:highlight w:val="none"/>
        </w:rPr>
      </w:pPr>
    </w:p>
    <w:p>
      <w:pPr>
        <w:spacing w:line="360" w:lineRule="auto"/>
        <w:ind w:firstLine="2168" w:firstLineChars="600"/>
        <w:rPr>
          <w:b/>
          <w:color w:val="auto"/>
          <w:sz w:val="32"/>
          <w:highlight w:val="none"/>
          <w:u w:val="single"/>
        </w:rPr>
      </w:pPr>
      <w:r>
        <w:rPr>
          <w:rFonts w:hint="eastAsia" w:ascii="宋体" w:hAnsi="宋体"/>
          <w:b/>
          <w:color w:val="auto"/>
          <w:sz w:val="36"/>
          <w:szCs w:val="36"/>
          <w:highlight w:val="none"/>
        </w:rPr>
        <w:t>招标编号：</w:t>
      </w:r>
      <w:r>
        <w:rPr>
          <w:rFonts w:hint="eastAsia" w:ascii="宋体" w:hAnsi="宋体"/>
          <w:b/>
          <w:color w:val="auto"/>
          <w:sz w:val="36"/>
          <w:szCs w:val="36"/>
          <w:highlight w:val="none"/>
          <w:u w:val="single"/>
        </w:rPr>
        <w:t>OITC-G210301468</w:t>
      </w:r>
    </w:p>
    <w:p>
      <w:pPr>
        <w:spacing w:line="360" w:lineRule="auto"/>
        <w:jc w:val="center"/>
        <w:rPr>
          <w:b/>
          <w:color w:val="auto"/>
          <w:sz w:val="32"/>
          <w:highlight w:val="none"/>
        </w:rPr>
      </w:pPr>
    </w:p>
    <w:p>
      <w:pPr>
        <w:spacing w:line="360" w:lineRule="auto"/>
        <w:jc w:val="center"/>
        <w:rPr>
          <w:b/>
          <w:color w:val="auto"/>
          <w:sz w:val="32"/>
          <w:highlight w:val="none"/>
        </w:rPr>
      </w:pPr>
    </w:p>
    <w:p>
      <w:pPr>
        <w:adjustRightInd w:val="0"/>
        <w:snapToGrid w:val="0"/>
        <w:spacing w:before="120"/>
        <w:jc w:val="center"/>
        <w:rPr>
          <w:rFonts w:ascii="宋体" w:hAnsi="宋体"/>
          <w:b/>
          <w:bCs/>
          <w:snapToGrid w:val="0"/>
          <w:color w:val="auto"/>
          <w:spacing w:val="20"/>
          <w:sz w:val="36"/>
          <w:szCs w:val="36"/>
          <w:highlight w:val="none"/>
        </w:rPr>
      </w:pPr>
      <w:r>
        <w:rPr>
          <w:rFonts w:hint="eastAsia" w:ascii="宋体" w:hAnsi="宋体"/>
          <w:b/>
          <w:bCs/>
          <w:snapToGrid w:val="0"/>
          <w:color w:val="auto"/>
          <w:spacing w:val="20"/>
          <w:sz w:val="36"/>
          <w:szCs w:val="36"/>
          <w:highlight w:val="none"/>
        </w:rPr>
        <w:t>东方国际招标有限责任公司</w:t>
      </w:r>
    </w:p>
    <w:p>
      <w:pPr>
        <w:adjustRightInd w:val="0"/>
        <w:snapToGrid w:val="0"/>
        <w:jc w:val="center"/>
        <w:rPr>
          <w:rFonts w:ascii="宋体" w:hAnsi="宋体"/>
          <w:b/>
          <w:snapToGrid w:val="0"/>
          <w:color w:val="auto"/>
          <w:sz w:val="36"/>
          <w:szCs w:val="36"/>
          <w:highlight w:val="none"/>
        </w:rPr>
      </w:pPr>
    </w:p>
    <w:p>
      <w:pPr>
        <w:adjustRightInd w:val="0"/>
        <w:snapToGrid w:val="0"/>
        <w:jc w:val="center"/>
        <w:rPr>
          <w:rFonts w:ascii="宋体" w:hAnsi="宋体"/>
          <w:b/>
          <w:snapToGrid w:val="0"/>
          <w:color w:val="auto"/>
          <w:sz w:val="36"/>
          <w:szCs w:val="36"/>
          <w:highlight w:val="none"/>
        </w:rPr>
      </w:pPr>
      <w:r>
        <w:rPr>
          <w:rFonts w:hint="eastAsia" w:ascii="宋体" w:hAnsi="宋体"/>
          <w:b/>
          <w:snapToGrid w:val="0"/>
          <w:color w:val="auto"/>
          <w:sz w:val="36"/>
          <w:szCs w:val="36"/>
          <w:highlight w:val="none"/>
        </w:rPr>
        <w:t>中国 · 北京</w:t>
      </w:r>
    </w:p>
    <w:p>
      <w:pPr>
        <w:adjustRightInd w:val="0"/>
        <w:snapToGrid w:val="0"/>
        <w:jc w:val="center"/>
        <w:rPr>
          <w:rFonts w:ascii="宋体" w:hAnsi="宋体"/>
          <w:b/>
          <w:snapToGrid w:val="0"/>
          <w:color w:val="auto"/>
          <w:sz w:val="36"/>
          <w:szCs w:val="36"/>
          <w:highlight w:val="none"/>
        </w:rPr>
      </w:pPr>
    </w:p>
    <w:p>
      <w:pPr>
        <w:adjustRightInd w:val="0"/>
        <w:snapToGrid w:val="0"/>
        <w:jc w:val="center"/>
        <w:rPr>
          <w:rFonts w:ascii="宋体" w:hAnsi="宋体"/>
          <w:b/>
          <w:color w:val="auto"/>
          <w:sz w:val="32"/>
          <w:szCs w:val="32"/>
          <w:highlight w:val="none"/>
        </w:rPr>
      </w:pPr>
      <w:r>
        <w:rPr>
          <w:rFonts w:hint="eastAsia" w:ascii="宋体" w:hAnsi="宋体"/>
          <w:b/>
          <w:snapToGrid w:val="0"/>
          <w:color w:val="auto"/>
          <w:sz w:val="36"/>
          <w:szCs w:val="36"/>
          <w:highlight w:val="none"/>
        </w:rPr>
        <w:t>2021年8月</w:t>
      </w:r>
    </w:p>
    <w:p>
      <w:pPr>
        <w:adjustRightInd w:val="0"/>
        <w:snapToGrid w:val="0"/>
        <w:jc w:val="center"/>
        <w:rPr>
          <w:rFonts w:ascii="宋体" w:hAnsi="宋体"/>
          <w:b/>
          <w:color w:val="auto"/>
          <w:sz w:val="24"/>
          <w:highlight w:val="none"/>
        </w:rPr>
      </w:pPr>
      <w:bookmarkStart w:id="2" w:name="_GoBack"/>
      <w:bookmarkEnd w:id="2"/>
      <w:bookmarkStart w:id="0" w:name="_Toc512937852"/>
      <w:r>
        <w:rPr>
          <w:rFonts w:ascii="宋体" w:hAnsi="宋体"/>
          <w:b/>
          <w:color w:val="auto"/>
          <w:sz w:val="24"/>
          <w:highlight w:val="none"/>
        </w:rPr>
        <w:br w:type="page"/>
      </w: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jc w:val="center"/>
        <w:rPr>
          <w:rFonts w:ascii="宋体" w:hAnsi="宋体"/>
          <w:b/>
          <w:color w:val="auto"/>
          <w:sz w:val="24"/>
          <w:highlight w:val="none"/>
        </w:rPr>
      </w:pPr>
    </w:p>
    <w:p>
      <w:pPr>
        <w:adjustRightInd w:val="0"/>
        <w:snapToGrid w:val="0"/>
        <w:spacing w:before="936" w:beforeLines="300"/>
        <w:jc w:val="center"/>
        <w:rPr>
          <w:rFonts w:ascii="黑体" w:eastAsia="黑体"/>
          <w:b/>
          <w:color w:val="auto"/>
          <w:kern w:val="44"/>
          <w:sz w:val="48"/>
          <w:szCs w:val="20"/>
          <w:highlight w:val="none"/>
        </w:rPr>
      </w:pPr>
      <w:r>
        <w:rPr>
          <w:rFonts w:hint="eastAsia" w:ascii="黑体" w:eastAsia="黑体"/>
          <w:b/>
          <w:color w:val="auto"/>
          <w:kern w:val="44"/>
          <w:sz w:val="48"/>
          <w:szCs w:val="20"/>
          <w:highlight w:val="none"/>
        </w:rPr>
        <w:t>第八部分  技术部分</w:t>
      </w:r>
      <w:r>
        <w:rPr>
          <w:rFonts w:ascii="黑体" w:eastAsia="黑体"/>
          <w:b/>
          <w:color w:val="auto"/>
          <w:kern w:val="44"/>
          <w:sz w:val="48"/>
          <w:szCs w:val="20"/>
          <w:highlight w:val="none"/>
        </w:rPr>
        <w:br w:type="page"/>
      </w:r>
    </w:p>
    <w:bookmarkEnd w:id="0"/>
    <w:p>
      <w:pPr>
        <w:numPr>
          <w:ilvl w:val="2"/>
          <w:numId w:val="1"/>
        </w:numPr>
        <w:adjustRightInd w:val="0"/>
        <w:snapToGrid w:val="0"/>
        <w:jc w:val="center"/>
        <w:rPr>
          <w:rFonts w:ascii="宋体" w:hAnsi="宋体"/>
          <w:b/>
          <w:color w:val="auto"/>
          <w:sz w:val="30"/>
          <w:szCs w:val="30"/>
          <w:highlight w:val="none"/>
        </w:rPr>
      </w:pPr>
      <w:r>
        <w:rPr>
          <w:rFonts w:hint="eastAsia" w:ascii="宋体" w:hAnsi="宋体"/>
          <w:b/>
          <w:color w:val="auto"/>
          <w:sz w:val="30"/>
          <w:szCs w:val="30"/>
          <w:highlight w:val="none"/>
        </w:rPr>
        <w:t>货物需求一览表</w:t>
      </w:r>
    </w:p>
    <w:p>
      <w:pPr>
        <w:adjustRightInd w:val="0"/>
        <w:snapToGrid w:val="0"/>
        <w:jc w:val="center"/>
        <w:rPr>
          <w:rFonts w:ascii="宋体" w:hAnsi="宋体"/>
          <w:b/>
          <w:color w:val="auto"/>
          <w:sz w:val="30"/>
          <w:szCs w:val="30"/>
          <w:highlight w:val="none"/>
        </w:rPr>
      </w:pPr>
    </w:p>
    <w:tbl>
      <w:tblPr>
        <w:tblStyle w:val="9"/>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包号</w:t>
            </w:r>
          </w:p>
        </w:tc>
        <w:tc>
          <w:tcPr>
            <w:tcW w:w="2640"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货物名称</w:t>
            </w:r>
          </w:p>
        </w:tc>
        <w:tc>
          <w:tcPr>
            <w:tcW w:w="63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数量</w:t>
            </w:r>
          </w:p>
        </w:tc>
        <w:tc>
          <w:tcPr>
            <w:tcW w:w="1320"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交货期</w:t>
            </w:r>
          </w:p>
        </w:tc>
        <w:tc>
          <w:tcPr>
            <w:tcW w:w="176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指定到货港</w:t>
            </w:r>
          </w:p>
        </w:tc>
        <w:tc>
          <w:tcPr>
            <w:tcW w:w="2520" w:type="dxa"/>
            <w:vAlign w:val="center"/>
          </w:tcPr>
          <w:p>
            <w:pPr>
              <w:jc w:val="center"/>
              <w:rPr>
                <w:rFonts w:ascii="宋体" w:hAnsi="Bookman Old Style"/>
                <w:color w:val="auto"/>
                <w:sz w:val="24"/>
                <w:highlight w:val="none"/>
                <w:shd w:val="pct10" w:color="auto" w:fill="FFFFFF"/>
              </w:rPr>
            </w:pPr>
            <w:r>
              <w:rPr>
                <w:rFonts w:hint="eastAsia" w:ascii="宋体" w:hAnsi="Bookman Old Style"/>
                <w:color w:val="auto"/>
                <w:sz w:val="24"/>
                <w:highlight w:val="none"/>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vAlign w:val="center"/>
          </w:tcPr>
          <w:p>
            <w:pPr>
              <w:jc w:val="center"/>
              <w:rPr>
                <w:rFonts w:ascii="宋体"/>
                <w:color w:val="auto"/>
                <w:sz w:val="24"/>
                <w:highlight w:val="none"/>
              </w:rPr>
            </w:pPr>
            <w:r>
              <w:rPr>
                <w:rFonts w:hint="eastAsia" w:ascii="宋体"/>
                <w:color w:val="auto"/>
                <w:sz w:val="24"/>
                <w:highlight w:val="none"/>
              </w:rPr>
              <w:t>1</w:t>
            </w:r>
          </w:p>
        </w:tc>
        <w:tc>
          <w:tcPr>
            <w:tcW w:w="2640" w:type="dxa"/>
            <w:vAlign w:val="center"/>
          </w:tcPr>
          <w:p>
            <w:pPr>
              <w:jc w:val="center"/>
              <w:rPr>
                <w:rFonts w:ascii="Bookman Old Style" w:hAnsi="Bookman Old Style"/>
                <w:color w:val="auto"/>
                <w:sz w:val="24"/>
                <w:highlight w:val="none"/>
              </w:rPr>
            </w:pPr>
            <w:r>
              <w:rPr>
                <w:rFonts w:hint="eastAsia" w:ascii="Bookman Old Style" w:hAnsi="Bookman Old Style"/>
                <w:color w:val="auto"/>
                <w:sz w:val="24"/>
                <w:highlight w:val="none"/>
              </w:rPr>
              <w:t>同步热分析仪</w:t>
            </w:r>
          </w:p>
        </w:tc>
        <w:tc>
          <w:tcPr>
            <w:tcW w:w="635" w:type="dxa"/>
            <w:vAlign w:val="center"/>
          </w:tcPr>
          <w:p>
            <w:pPr>
              <w:jc w:val="center"/>
              <w:rPr>
                <w:rFonts w:ascii="宋体" w:hAnsi="Bookman Old Style"/>
                <w:color w:val="auto"/>
                <w:sz w:val="24"/>
                <w:highlight w:val="none"/>
              </w:rPr>
            </w:pPr>
            <w:r>
              <w:rPr>
                <w:rFonts w:hint="eastAsia" w:ascii="宋体" w:hAnsi="Bookman Old Style"/>
                <w:color w:val="auto"/>
                <w:sz w:val="24"/>
                <w:highlight w:val="none"/>
              </w:rPr>
              <w:t>1套</w:t>
            </w:r>
          </w:p>
        </w:tc>
        <w:tc>
          <w:tcPr>
            <w:tcW w:w="5605" w:type="dxa"/>
            <w:gridSpan w:val="3"/>
            <w:vAlign w:val="center"/>
          </w:tcPr>
          <w:p>
            <w:pPr>
              <w:jc w:val="center"/>
              <w:rPr>
                <w:rFonts w:ascii="宋体" w:hAnsi="Bookman Old Style"/>
                <w:color w:val="auto"/>
                <w:sz w:val="24"/>
                <w:highlight w:val="none"/>
              </w:rPr>
            </w:pPr>
            <w:r>
              <w:rPr>
                <w:rFonts w:hint="eastAsia" w:ascii="宋体" w:hAnsi="Bookman Old Style"/>
                <w:color w:val="auto"/>
                <w:sz w:val="24"/>
                <w:highlight w:val="none"/>
              </w:rPr>
              <w:t>详见具体技术规格</w:t>
            </w:r>
          </w:p>
        </w:tc>
      </w:tr>
    </w:tbl>
    <w:p>
      <w:pPr>
        <w:adjustRightInd w:val="0"/>
        <w:snapToGrid w:val="0"/>
        <w:jc w:val="center"/>
        <w:rPr>
          <w:rFonts w:ascii="宋体" w:hAnsi="宋体"/>
          <w:b/>
          <w:color w:val="auto"/>
          <w:sz w:val="30"/>
          <w:szCs w:val="30"/>
          <w:highlight w:val="none"/>
        </w:rPr>
      </w:pPr>
    </w:p>
    <w:p>
      <w:pPr>
        <w:adjustRightInd w:val="0"/>
        <w:snapToGrid w:val="0"/>
        <w:jc w:val="center"/>
        <w:rPr>
          <w:rFonts w:ascii="宋体" w:hAnsi="宋体"/>
          <w:b/>
          <w:color w:val="auto"/>
          <w:sz w:val="30"/>
          <w:szCs w:val="30"/>
          <w:highlight w:val="none"/>
        </w:rPr>
      </w:pPr>
    </w:p>
    <w:p>
      <w:pPr>
        <w:adjustRightInd w:val="0"/>
        <w:snapToGrid w:val="0"/>
        <w:jc w:val="center"/>
        <w:rPr>
          <w:rFonts w:ascii="宋体" w:hAnsi="宋体"/>
          <w:b/>
          <w:color w:val="auto"/>
          <w:sz w:val="30"/>
          <w:szCs w:val="30"/>
          <w:highlight w:val="none"/>
        </w:rPr>
      </w:pPr>
    </w:p>
    <w:p>
      <w:pPr>
        <w:rPr>
          <w:rFonts w:ascii="Bookman Old Style" w:hAnsi="Bookman Old Style"/>
          <w:color w:val="auto"/>
          <w:sz w:val="24"/>
          <w:highlight w:val="none"/>
        </w:rPr>
      </w:pPr>
      <w:r>
        <w:rPr>
          <w:rFonts w:hint="eastAsia"/>
          <w:color w:val="auto"/>
          <w:sz w:val="24"/>
          <w:highlight w:val="none"/>
        </w:rPr>
        <w:t>注：投标人须对上述投标内容中完整的一包或几包进行投标，</w:t>
      </w:r>
      <w:r>
        <w:rPr>
          <w:rFonts w:hint="eastAsia" w:ascii="Bookman Old Style" w:hAnsi="Bookman Old Style"/>
          <w:color w:val="auto"/>
          <w:sz w:val="24"/>
          <w:highlight w:val="none"/>
        </w:rPr>
        <w:t>不完整的投标将视为非响应性投标予以拒绝。</w:t>
      </w: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ascii="宋体" w:hAnsi="宋体"/>
          <w:b/>
          <w:color w:val="auto"/>
          <w:sz w:val="30"/>
          <w:szCs w:val="30"/>
          <w:highlight w:val="none"/>
        </w:rPr>
      </w:pPr>
      <w:r>
        <w:rPr>
          <w:rFonts w:ascii="宋体" w:hAnsi="宋体"/>
          <w:b/>
          <w:color w:val="auto"/>
          <w:sz w:val="30"/>
          <w:szCs w:val="30"/>
          <w:highlight w:val="none"/>
        </w:rPr>
        <w:br w:type="page"/>
      </w:r>
    </w:p>
    <w:p>
      <w:pPr>
        <w:numPr>
          <w:ilvl w:val="2"/>
          <w:numId w:val="1"/>
        </w:numPr>
        <w:tabs>
          <w:tab w:val="left" w:pos="720"/>
          <w:tab w:val="clear" w:pos="1560"/>
        </w:tabs>
        <w:adjustRightInd w:val="0"/>
        <w:snapToGrid w:val="0"/>
        <w:ind w:hanging="1560"/>
        <w:jc w:val="center"/>
        <w:rPr>
          <w:rFonts w:ascii="宋体" w:hAnsi="宋体"/>
          <w:b/>
          <w:color w:val="auto"/>
          <w:sz w:val="30"/>
          <w:szCs w:val="30"/>
          <w:highlight w:val="none"/>
        </w:rPr>
      </w:pPr>
      <w:r>
        <w:rPr>
          <w:rFonts w:hint="eastAsia" w:ascii="宋体" w:hAnsi="宋体"/>
          <w:b/>
          <w:color w:val="auto"/>
          <w:sz w:val="30"/>
          <w:szCs w:val="30"/>
          <w:highlight w:val="none"/>
        </w:rPr>
        <w:t>技术规格</w:t>
      </w:r>
    </w:p>
    <w:p>
      <w:pPr>
        <w:spacing w:line="360" w:lineRule="auto"/>
        <w:ind w:left="600" w:hanging="600"/>
        <w:rPr>
          <w:rFonts w:ascii="宋体" w:hAnsi="宋体"/>
          <w:b/>
          <w:color w:val="auto"/>
          <w:sz w:val="30"/>
          <w:szCs w:val="30"/>
          <w:highlight w:val="none"/>
        </w:rPr>
      </w:pPr>
      <w:r>
        <w:rPr>
          <w:rFonts w:hint="eastAsia" w:ascii="宋体" w:hAnsi="宋体"/>
          <w:b/>
          <w:color w:val="auto"/>
          <w:sz w:val="30"/>
          <w:szCs w:val="30"/>
          <w:highlight w:val="none"/>
        </w:rPr>
        <w:t>一、总</w:t>
      </w:r>
      <w:r>
        <w:rPr>
          <w:rFonts w:ascii="宋体" w:hAnsi="宋体"/>
          <w:b/>
          <w:color w:val="auto"/>
          <w:sz w:val="30"/>
          <w:szCs w:val="30"/>
          <w:highlight w:val="none"/>
        </w:rPr>
        <w:t xml:space="preserve">  </w:t>
      </w:r>
      <w:r>
        <w:rPr>
          <w:rFonts w:hint="eastAsia" w:ascii="宋体" w:hAnsi="宋体"/>
          <w:b/>
          <w:color w:val="auto"/>
          <w:sz w:val="30"/>
          <w:szCs w:val="30"/>
          <w:highlight w:val="none"/>
        </w:rPr>
        <w:t>则</w:t>
      </w:r>
    </w:p>
    <w:p>
      <w:pPr>
        <w:spacing w:before="156" w:beforeLines="50" w:after="156" w:afterLines="50" w:line="360" w:lineRule="auto"/>
        <w:ind w:left="601" w:hanging="601"/>
        <w:rPr>
          <w:rFonts w:ascii="宋体" w:hAnsi="宋体"/>
          <w:b/>
          <w:color w:val="auto"/>
          <w:sz w:val="28"/>
          <w:highlight w:val="none"/>
        </w:rPr>
      </w:pPr>
      <w:r>
        <w:rPr>
          <w:rFonts w:ascii="宋体" w:hAnsi="宋体"/>
          <w:b/>
          <w:color w:val="auto"/>
          <w:sz w:val="28"/>
          <w:highlight w:val="none"/>
        </w:rPr>
        <w:t>1</w:t>
      </w:r>
      <w:r>
        <w:rPr>
          <w:rFonts w:hint="eastAsia" w:ascii="宋体" w:hAnsi="宋体"/>
          <w:b/>
          <w:color w:val="auto"/>
          <w:sz w:val="28"/>
          <w:highlight w:val="none"/>
        </w:rPr>
        <w:t>、投标要求</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 xml:space="preserve"> 投标人在准备投标书时，务必在所提供的商品的技术规格文件中，标明型号、商标名称、目录号。</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1.3  </w:t>
      </w:r>
      <w:r>
        <w:rPr>
          <w:rFonts w:hint="eastAsia"/>
          <w:color w:val="auto"/>
          <w:sz w:val="24"/>
          <w:highlight w:val="none"/>
        </w:rPr>
        <w:t>投标人提供的</w:t>
      </w:r>
      <w:r>
        <w:rPr>
          <w:rFonts w:hint="eastAsia" w:ascii="宋体"/>
          <w:color w:val="auto"/>
          <w:sz w:val="24"/>
          <w:highlight w:val="none"/>
        </w:rPr>
        <w:t>产品</w:t>
      </w:r>
      <w:r>
        <w:rPr>
          <w:rFonts w:hint="eastAsia"/>
          <w:color w:val="auto"/>
          <w:sz w:val="24"/>
          <w:highlight w:val="none"/>
        </w:rPr>
        <w:t>样本，必须是“原件”而非复印件，</w:t>
      </w:r>
      <w:r>
        <w:rPr>
          <w:rFonts w:hint="eastAsia" w:ascii="宋体"/>
          <w:color w:val="auto"/>
          <w:sz w:val="24"/>
          <w:highlight w:val="none"/>
        </w:rPr>
        <w:t>图表、简图、电路图以及印刷电路板图等都应</w:t>
      </w:r>
      <w:r>
        <w:rPr>
          <w:rFonts w:hint="eastAsia"/>
          <w:color w:val="auto"/>
          <w:sz w:val="24"/>
          <w:highlight w:val="none"/>
        </w:rPr>
        <w:t>清晰易读。买方有权</w:t>
      </w:r>
      <w:r>
        <w:rPr>
          <w:rFonts w:hint="eastAsia" w:ascii="宋体"/>
          <w:color w:val="auto"/>
          <w:sz w:val="24"/>
          <w:highlight w:val="none"/>
        </w:rPr>
        <w:t>不付任何附加费用</w:t>
      </w:r>
      <w:r>
        <w:rPr>
          <w:rFonts w:hint="eastAsia"/>
          <w:color w:val="auto"/>
          <w:sz w:val="24"/>
          <w:highlight w:val="none"/>
        </w:rPr>
        <w:t>复制这些资料</w:t>
      </w:r>
      <w:r>
        <w:rPr>
          <w:rFonts w:hint="eastAsia" w:ascii="宋体"/>
          <w:color w:val="auto"/>
          <w:sz w:val="24"/>
          <w:highlight w:val="none"/>
        </w:rPr>
        <w:t>以供参考。</w:t>
      </w: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2、评标标准</w:t>
      </w:r>
    </w:p>
    <w:p>
      <w:pPr>
        <w:spacing w:line="360" w:lineRule="auto"/>
        <w:ind w:left="554" w:hanging="554" w:hangingChars="231"/>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 xml:space="preserve">1  </w:t>
      </w:r>
      <w:r>
        <w:rPr>
          <w:rFonts w:hint="eastAsia"/>
          <w:color w:val="auto"/>
          <w:sz w:val="24"/>
          <w:highlight w:val="none"/>
        </w:rPr>
        <w:t>除招标文件中指定的附件和专用工具外，</w:t>
      </w:r>
      <w:r>
        <w:rPr>
          <w:rFonts w:hint="eastAsia" w:ascii="宋体"/>
          <w:color w:val="auto"/>
          <w:sz w:val="24"/>
          <w:highlight w:val="none"/>
        </w:rPr>
        <w:t>投标人应提供仪器设备的正常运行和常规保养所需的全套标准附件、专用工具</w:t>
      </w:r>
      <w:r>
        <w:rPr>
          <w:rFonts w:hint="eastAsia"/>
          <w:color w:val="auto"/>
          <w:sz w:val="24"/>
          <w:highlight w:val="none"/>
        </w:rPr>
        <w:t>和消耗品</w:t>
      </w:r>
      <w:r>
        <w:rPr>
          <w:rFonts w:hint="eastAsia" w:ascii="宋体"/>
          <w:color w:val="auto"/>
          <w:sz w:val="24"/>
          <w:highlight w:val="none"/>
        </w:rPr>
        <w:t>。投标人在投标书中需列出这些附件和工具的数量和单价的清单，这些附件和工具的报价的总值需计入投标价中。</w:t>
      </w:r>
    </w:p>
    <w:p>
      <w:pPr>
        <w:spacing w:line="360" w:lineRule="auto"/>
        <w:ind w:left="554" w:hanging="554" w:hangingChars="231"/>
        <w:rPr>
          <w:color w:val="auto"/>
          <w:sz w:val="24"/>
          <w:highlight w:val="none"/>
        </w:rPr>
      </w:pPr>
      <w:r>
        <w:rPr>
          <w:rFonts w:hint="eastAsia" w:ascii="宋体" w:hAnsi="宋体"/>
          <w:color w:val="auto"/>
          <w:sz w:val="24"/>
          <w:highlight w:val="none"/>
        </w:rPr>
        <w:t xml:space="preserve">2.2  </w:t>
      </w:r>
      <w:r>
        <w:rPr>
          <w:rFonts w:hint="eastAsia"/>
          <w:color w:val="auto"/>
          <w:sz w:val="24"/>
          <w:highlight w:val="none"/>
        </w:rPr>
        <w:t>对于标书</w:t>
      </w:r>
      <w:r>
        <w:rPr>
          <w:rFonts w:hint="eastAsia" w:ascii="宋体"/>
          <w:color w:val="auto"/>
          <w:sz w:val="24"/>
          <w:highlight w:val="none"/>
        </w:rPr>
        <w:t>技术规范中已列</w:t>
      </w:r>
      <w:r>
        <w:rPr>
          <w:rFonts w:hint="eastAsia"/>
          <w:color w:val="auto"/>
          <w:sz w:val="24"/>
          <w:highlight w:val="none"/>
        </w:rPr>
        <w:t>出的作为查询选件的附件、零配件、专用工具和消耗品，投标书中</w:t>
      </w:r>
      <w:r>
        <w:rPr>
          <w:rFonts w:hint="eastAsia" w:ascii="宋体"/>
          <w:color w:val="auto"/>
          <w:sz w:val="24"/>
          <w:highlight w:val="none"/>
        </w:rPr>
        <w:t>应列明其数量、单价、总价供买方参考。投标人也可推荐买方没有要求的附件或专用工具作为选件，并列明其数量、单价、总价供买方参考。选件价格不计入评标价中。</w:t>
      </w:r>
      <w:r>
        <w:rPr>
          <w:rFonts w:hint="eastAsia"/>
          <w:color w:val="auto"/>
          <w:sz w:val="24"/>
          <w:highlight w:val="none"/>
        </w:rPr>
        <w:t>选件一旦为用户接受，其费用将加入合同价中。</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2.3  为便于用户进行接收仪器的准备工作，卖方应在合同生效后</w:t>
      </w:r>
      <w:r>
        <w:rPr>
          <w:rFonts w:hint="eastAsia" w:ascii="宋体" w:hAnsi="宋体"/>
          <w:b/>
          <w:color w:val="auto"/>
          <w:sz w:val="24"/>
          <w:highlight w:val="none"/>
        </w:rPr>
        <w:t>60</w:t>
      </w:r>
      <w:r>
        <w:rPr>
          <w:rFonts w:hint="eastAsia" w:ascii="宋体" w:hAnsi="宋体"/>
          <w:color w:val="auto"/>
          <w:sz w:val="24"/>
          <w:highlight w:val="none"/>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 xml:space="preserve">6  </w:t>
      </w:r>
      <w:r>
        <w:rPr>
          <w:rFonts w:hint="eastAsia"/>
          <w:color w:val="auto"/>
          <w:sz w:val="24"/>
          <w:highlight w:val="none"/>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3、工作条件</w:t>
      </w:r>
    </w:p>
    <w:p>
      <w:pPr>
        <w:spacing w:after="312" w:afterLines="100" w:line="360" w:lineRule="auto"/>
        <w:rPr>
          <w:rFonts w:ascii="宋体" w:hAnsi="宋体"/>
          <w:color w:val="auto"/>
          <w:sz w:val="24"/>
          <w:highlight w:val="none"/>
        </w:rPr>
      </w:pPr>
      <w:r>
        <w:rPr>
          <w:rFonts w:hint="eastAsia" w:ascii="宋体" w:hAnsi="宋体"/>
          <w:color w:val="auto"/>
          <w:sz w:val="24"/>
          <w:highlight w:val="none"/>
        </w:rPr>
        <w:t>除非在技术规格中另有说明，所有仪器、设备和系统都应符合下列要求：</w:t>
      </w:r>
      <w:r>
        <w:rPr>
          <w:rFonts w:ascii="宋体" w:hAnsi="宋体"/>
          <w:color w:val="auto"/>
          <w:sz w:val="24"/>
          <w:highlight w:val="none"/>
        </w:rPr>
        <w:t xml:space="preserve"> </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3.1  适于在气温为摄氏</w:t>
      </w:r>
      <w:r>
        <w:rPr>
          <w:rFonts w:ascii="宋体" w:hAnsi="宋体"/>
          <w:b/>
          <w:color w:val="auto"/>
          <w:sz w:val="24"/>
          <w:highlight w:val="none"/>
        </w:rPr>
        <w:t>-40</w:t>
      </w:r>
      <w:r>
        <w:rPr>
          <w:rFonts w:hint="eastAsia" w:ascii="宋体" w:hAnsi="宋体"/>
          <w:b/>
          <w:color w:val="auto"/>
          <w:sz w:val="24"/>
          <w:highlight w:val="none"/>
        </w:rPr>
        <w:t>℃～＋</w:t>
      </w:r>
      <w:r>
        <w:rPr>
          <w:rFonts w:ascii="宋体" w:hAnsi="宋体"/>
          <w:b/>
          <w:color w:val="auto"/>
          <w:sz w:val="24"/>
          <w:highlight w:val="none"/>
        </w:rPr>
        <w:t>50</w:t>
      </w:r>
      <w:r>
        <w:rPr>
          <w:rFonts w:hint="eastAsia" w:ascii="宋体" w:hAnsi="宋体"/>
          <w:b/>
          <w:color w:val="auto"/>
          <w:sz w:val="24"/>
          <w:highlight w:val="none"/>
        </w:rPr>
        <w:t>℃</w:t>
      </w:r>
      <w:r>
        <w:rPr>
          <w:rFonts w:hint="eastAsia" w:ascii="宋体" w:hAnsi="宋体"/>
          <w:color w:val="auto"/>
          <w:sz w:val="24"/>
          <w:highlight w:val="none"/>
        </w:rPr>
        <w:t>和相对湿度为</w:t>
      </w:r>
      <w:r>
        <w:rPr>
          <w:rFonts w:ascii="宋体" w:hAnsi="宋体"/>
          <w:b/>
          <w:color w:val="auto"/>
          <w:sz w:val="24"/>
          <w:highlight w:val="none"/>
        </w:rPr>
        <w:t>90</w:t>
      </w:r>
      <w:r>
        <w:rPr>
          <w:rFonts w:hint="eastAsia" w:ascii="宋体" w:hAnsi="宋体"/>
          <w:b/>
          <w:color w:val="auto"/>
          <w:sz w:val="24"/>
          <w:highlight w:val="none"/>
        </w:rPr>
        <w:t>％</w:t>
      </w:r>
      <w:r>
        <w:rPr>
          <w:rFonts w:hint="eastAsia" w:ascii="宋体" w:hAnsi="宋体"/>
          <w:color w:val="auto"/>
          <w:sz w:val="24"/>
          <w:highlight w:val="none"/>
        </w:rPr>
        <w:t>的环境条件下运输和贮存。</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3.2  适于在电源</w:t>
      </w:r>
      <w:r>
        <w:rPr>
          <w:rFonts w:ascii="宋体" w:hAnsi="宋体"/>
          <w:b/>
          <w:color w:val="auto"/>
          <w:sz w:val="24"/>
          <w:highlight w:val="none"/>
        </w:rPr>
        <w:t>220V</w:t>
      </w:r>
      <w:r>
        <w:rPr>
          <w:rFonts w:hint="eastAsia" w:ascii="宋体" w:hAnsi="宋体"/>
          <w:b/>
          <w:color w:val="auto"/>
          <w:sz w:val="24"/>
          <w:highlight w:val="none"/>
        </w:rPr>
        <w:t>（</w:t>
      </w:r>
      <w:r>
        <w:rPr>
          <w:rFonts w:ascii="宋体" w:hAnsi="宋体"/>
          <w:b/>
          <w:color w:val="auto"/>
          <w:sz w:val="24"/>
          <w:highlight w:val="none"/>
        </w:rPr>
        <w:sym w:font="Symbol" w:char="F0B1"/>
      </w:r>
      <w:r>
        <w:rPr>
          <w:rFonts w:ascii="宋体" w:hAnsi="宋体"/>
          <w:b/>
          <w:color w:val="auto"/>
          <w:sz w:val="24"/>
          <w:highlight w:val="none"/>
        </w:rPr>
        <w:t>10</w:t>
      </w:r>
      <w:r>
        <w:rPr>
          <w:rFonts w:hint="eastAsia" w:ascii="宋体" w:hAnsi="宋体"/>
          <w:b/>
          <w:color w:val="auto"/>
          <w:sz w:val="24"/>
          <w:highlight w:val="none"/>
        </w:rPr>
        <w:t>％）</w:t>
      </w:r>
      <w:r>
        <w:rPr>
          <w:rFonts w:ascii="宋体" w:hAnsi="宋体"/>
          <w:b/>
          <w:color w:val="auto"/>
          <w:sz w:val="24"/>
          <w:highlight w:val="none"/>
        </w:rPr>
        <w:t>/50Hz</w:t>
      </w:r>
      <w:r>
        <w:rPr>
          <w:rFonts w:hint="eastAsia" w:ascii="宋体" w:hAnsi="宋体"/>
          <w:color w:val="auto"/>
          <w:sz w:val="24"/>
          <w:highlight w:val="none"/>
        </w:rPr>
        <w:t>、气温摄氏</w:t>
      </w:r>
      <w:r>
        <w:rPr>
          <w:rFonts w:hint="eastAsia" w:ascii="宋体" w:hAnsi="宋体"/>
          <w:b/>
          <w:color w:val="auto"/>
          <w:sz w:val="24"/>
          <w:highlight w:val="none"/>
        </w:rPr>
        <w:t>+1</w:t>
      </w:r>
      <w:r>
        <w:rPr>
          <w:rFonts w:ascii="宋体" w:hAnsi="宋体"/>
          <w:b/>
          <w:color w:val="auto"/>
          <w:sz w:val="24"/>
          <w:highlight w:val="none"/>
        </w:rPr>
        <w:t>5</w:t>
      </w:r>
      <w:r>
        <w:rPr>
          <w:rFonts w:hint="eastAsia" w:ascii="宋体" w:hAnsi="宋体"/>
          <w:b/>
          <w:color w:val="auto"/>
          <w:sz w:val="24"/>
          <w:highlight w:val="none"/>
        </w:rPr>
        <w:t>℃～＋3</w:t>
      </w:r>
      <w:r>
        <w:rPr>
          <w:rFonts w:ascii="宋体" w:hAnsi="宋体"/>
          <w:b/>
          <w:color w:val="auto"/>
          <w:sz w:val="24"/>
          <w:highlight w:val="none"/>
        </w:rPr>
        <w:t>0</w:t>
      </w:r>
      <w:r>
        <w:rPr>
          <w:rFonts w:hint="eastAsia" w:ascii="宋体" w:hAnsi="宋体"/>
          <w:b/>
          <w:color w:val="auto"/>
          <w:sz w:val="24"/>
          <w:highlight w:val="none"/>
        </w:rPr>
        <w:t>℃</w:t>
      </w:r>
      <w:r>
        <w:rPr>
          <w:rFonts w:hint="eastAsia" w:ascii="宋体" w:hAnsi="宋体"/>
          <w:color w:val="auto"/>
          <w:sz w:val="24"/>
          <w:highlight w:val="none"/>
        </w:rPr>
        <w:t>和相对湿度小于</w:t>
      </w:r>
      <w:r>
        <w:rPr>
          <w:rFonts w:ascii="宋体" w:hAnsi="宋体"/>
          <w:b/>
          <w:color w:val="auto"/>
          <w:sz w:val="24"/>
          <w:highlight w:val="none"/>
        </w:rPr>
        <w:t>8</w:t>
      </w:r>
      <w:r>
        <w:rPr>
          <w:rFonts w:hint="eastAsia" w:ascii="宋体" w:hAnsi="宋体"/>
          <w:b/>
          <w:color w:val="auto"/>
          <w:sz w:val="24"/>
          <w:highlight w:val="none"/>
        </w:rPr>
        <w:t>0％</w:t>
      </w:r>
      <w:r>
        <w:rPr>
          <w:rFonts w:hint="eastAsia" w:ascii="宋体" w:hAnsi="宋体"/>
          <w:color w:val="auto"/>
          <w:sz w:val="24"/>
          <w:highlight w:val="none"/>
        </w:rPr>
        <w:t>的环境条件下运行。</w:t>
      </w:r>
      <w:r>
        <w:rPr>
          <w:rFonts w:hint="eastAsia" w:ascii="宋体" w:hAnsi="宋体"/>
          <w:b/>
          <w:color w:val="auto"/>
          <w:sz w:val="24"/>
          <w:highlight w:val="none"/>
        </w:rPr>
        <w:t>能够连续正常工作。</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3.3  配置符合中国有关标准要求的插头，如果没有这样的插头，则需</w:t>
      </w:r>
      <w:r>
        <w:rPr>
          <w:rFonts w:hint="eastAsia" w:ascii="宋体"/>
          <w:color w:val="auto"/>
          <w:sz w:val="24"/>
          <w:highlight w:val="none"/>
        </w:rPr>
        <w:t>提供适当的转</w:t>
      </w:r>
      <w:r>
        <w:rPr>
          <w:rFonts w:hint="eastAsia" w:ascii="宋体" w:hAnsi="宋体"/>
          <w:color w:val="auto"/>
          <w:sz w:val="24"/>
          <w:highlight w:val="none"/>
        </w:rPr>
        <w:t>换插座。</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3.4  如产品达不到上述要求，投标人应注明其偏差。如仪器设备需要特殊工作条件（如水、电源、磁场强度、温度、湿度、动强度等）投标人应在投标书中加以说明。</w:t>
      </w:r>
    </w:p>
    <w:p>
      <w:pPr>
        <w:rPr>
          <w:rFonts w:eastAsia="黑体"/>
          <w:b/>
          <w:bCs/>
          <w:color w:val="auto"/>
          <w:kern w:val="44"/>
          <w:sz w:val="24"/>
          <w:highlight w:val="none"/>
        </w:rPr>
      </w:pPr>
    </w:p>
    <w:p>
      <w:pPr>
        <w:spacing w:before="156" w:beforeLines="50" w:after="156" w:afterLines="50" w:line="360" w:lineRule="auto"/>
        <w:ind w:left="601" w:hanging="601"/>
        <w:rPr>
          <w:rFonts w:ascii="宋体" w:hAnsi="宋体"/>
          <w:b/>
          <w:color w:val="auto"/>
          <w:sz w:val="28"/>
          <w:highlight w:val="none"/>
        </w:rPr>
      </w:pPr>
      <w:r>
        <w:rPr>
          <w:rFonts w:hint="eastAsia" w:ascii="宋体" w:hAnsi="宋体"/>
          <w:b/>
          <w:color w:val="auto"/>
          <w:sz w:val="28"/>
          <w:highlight w:val="none"/>
        </w:rPr>
        <w:t>4、验收标准</w:t>
      </w:r>
    </w:p>
    <w:p>
      <w:pPr>
        <w:spacing w:after="312" w:afterLines="100" w:line="360" w:lineRule="auto"/>
        <w:rPr>
          <w:rFonts w:ascii="宋体" w:hAnsi="宋体"/>
          <w:color w:val="auto"/>
          <w:sz w:val="24"/>
          <w:highlight w:val="none"/>
        </w:rPr>
      </w:pPr>
      <w:r>
        <w:rPr>
          <w:rFonts w:hint="eastAsia" w:ascii="宋体" w:hAnsi="宋体"/>
          <w:color w:val="auto"/>
          <w:sz w:val="24"/>
          <w:highlight w:val="none"/>
        </w:rPr>
        <w:t>除非在技术规格中另有说明，所有仪器、设备和系统按下列要求进行验收：</w:t>
      </w:r>
      <w:r>
        <w:rPr>
          <w:rFonts w:ascii="宋体" w:hAnsi="宋体"/>
          <w:color w:val="auto"/>
          <w:sz w:val="24"/>
          <w:highlight w:val="none"/>
        </w:rPr>
        <w:t xml:space="preserve"> </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4.1  仪器设备运抵安装现场后，买方将与卖方共同开箱验收</w:t>
      </w:r>
      <w:r>
        <w:rPr>
          <w:rFonts w:ascii="宋体" w:hAnsi="宋体"/>
          <w:color w:val="auto"/>
          <w:sz w:val="24"/>
          <w:highlight w:val="none"/>
        </w:rPr>
        <w:t xml:space="preserve">, </w:t>
      </w:r>
      <w:r>
        <w:rPr>
          <w:rFonts w:hint="eastAsia" w:ascii="宋体" w:hAnsi="宋体"/>
          <w:color w:val="auto"/>
          <w:sz w:val="24"/>
          <w:highlight w:val="none"/>
        </w:rPr>
        <w:t>如卖方届时不派人来</w:t>
      </w:r>
      <w:r>
        <w:rPr>
          <w:rFonts w:ascii="宋体" w:hAnsi="宋体"/>
          <w:color w:val="auto"/>
          <w:sz w:val="24"/>
          <w:highlight w:val="none"/>
        </w:rPr>
        <w:t xml:space="preserve">, </w:t>
      </w:r>
      <w:r>
        <w:rPr>
          <w:rFonts w:hint="eastAsia" w:ascii="宋体" w:hAnsi="宋体"/>
          <w:color w:val="auto"/>
          <w:sz w:val="24"/>
          <w:highlight w:val="none"/>
        </w:rPr>
        <w:t>则验收结果应以买方的验收报告为最终验收结果。验收时发现短缺、破损</w:t>
      </w:r>
      <w:r>
        <w:rPr>
          <w:rFonts w:ascii="宋体" w:hAnsi="宋体"/>
          <w:color w:val="auto"/>
          <w:sz w:val="24"/>
          <w:highlight w:val="none"/>
        </w:rPr>
        <w:t xml:space="preserve">, </w:t>
      </w:r>
      <w:r>
        <w:rPr>
          <w:rFonts w:hint="eastAsia" w:ascii="宋体" w:hAnsi="宋体"/>
          <w:color w:val="auto"/>
          <w:sz w:val="24"/>
          <w:highlight w:val="none"/>
        </w:rPr>
        <w:t>买方有权要求卖方负责更换。</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4.2  </w:t>
      </w:r>
      <w:r>
        <w:rPr>
          <w:rFonts w:hint="eastAsia"/>
          <w:color w:val="auto"/>
          <w:sz w:val="24"/>
          <w:highlight w:val="none"/>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color w:val="auto"/>
          <w:sz w:val="24"/>
          <w:highlight w:val="none"/>
        </w:rPr>
      </w:pPr>
      <w:r>
        <w:rPr>
          <w:rFonts w:hint="eastAsia" w:ascii="宋体" w:hAnsi="宋体"/>
          <w:color w:val="auto"/>
          <w:sz w:val="24"/>
          <w:highlight w:val="none"/>
        </w:rPr>
        <w:t xml:space="preserve">4.3  </w:t>
      </w:r>
      <w:r>
        <w:rPr>
          <w:rFonts w:ascii="宋体" w:hAnsi="宋体"/>
          <w:color w:val="auto"/>
          <w:sz w:val="24"/>
          <w:highlight w:val="none"/>
        </w:rPr>
        <w:t>验收由采购人、中标人及相关人员依国家有关标准、合同及有关附件要求进行，验收完毕由采购人及中标人在验收报告上签名。</w:t>
      </w:r>
    </w:p>
    <w:p>
      <w:pPr>
        <w:pStyle w:val="4"/>
        <w:spacing w:line="360" w:lineRule="auto"/>
        <w:ind w:left="410" w:hanging="410" w:hangingChars="170"/>
        <w:rPr>
          <w:rFonts w:hAnsi="宋体"/>
          <w:b/>
          <w:color w:val="auto"/>
          <w:sz w:val="24"/>
          <w:szCs w:val="24"/>
          <w:highlight w:val="none"/>
        </w:rPr>
      </w:pPr>
    </w:p>
    <w:p>
      <w:pPr>
        <w:pStyle w:val="4"/>
        <w:spacing w:line="360" w:lineRule="auto"/>
        <w:ind w:left="410" w:hanging="410" w:hangingChars="170"/>
        <w:rPr>
          <w:rFonts w:hAnsi="宋体"/>
          <w:b/>
          <w:color w:val="auto"/>
          <w:sz w:val="24"/>
          <w:szCs w:val="24"/>
          <w:highlight w:val="none"/>
        </w:rPr>
      </w:pPr>
      <w:r>
        <w:rPr>
          <w:rFonts w:hint="eastAsia" w:hAnsi="宋体"/>
          <w:b/>
          <w:color w:val="auto"/>
          <w:sz w:val="24"/>
          <w:szCs w:val="24"/>
          <w:highlight w:val="none"/>
        </w:rPr>
        <w:t>5、本技术规格书中标注“*”号的为关键技术参数，对这些关键技术参数的任何负偏离将导致废标。</w:t>
      </w:r>
    </w:p>
    <w:p>
      <w:pPr>
        <w:pStyle w:val="4"/>
        <w:spacing w:line="360" w:lineRule="auto"/>
        <w:rPr>
          <w:rFonts w:hAnsi="宋体"/>
          <w:b/>
          <w:color w:val="auto"/>
          <w:sz w:val="24"/>
          <w:szCs w:val="24"/>
          <w:highlight w:val="none"/>
        </w:rPr>
      </w:pPr>
    </w:p>
    <w:p>
      <w:pPr>
        <w:pStyle w:val="4"/>
        <w:spacing w:line="360" w:lineRule="auto"/>
        <w:rPr>
          <w:rFonts w:hAnsi="宋体"/>
          <w:b/>
          <w:color w:val="auto"/>
          <w:sz w:val="24"/>
          <w:szCs w:val="24"/>
          <w:highlight w:val="none"/>
        </w:rPr>
      </w:pPr>
      <w:r>
        <w:rPr>
          <w:rFonts w:hint="eastAsia" w:hAnsi="宋体"/>
          <w:b/>
          <w:color w:val="auto"/>
          <w:sz w:val="24"/>
          <w:szCs w:val="24"/>
          <w:highlight w:val="none"/>
        </w:rPr>
        <w:t>6、如在具体技术规格中有本总则不一致之处，以具体技术规格中的要求为准。</w:t>
      </w:r>
    </w:p>
    <w:p>
      <w:pPr>
        <w:spacing w:after="156" w:afterLines="50"/>
        <w:ind w:left="601" w:hanging="601"/>
        <w:rPr>
          <w:rFonts w:ascii="宋体" w:hAnsi="宋体"/>
          <w:b/>
          <w:color w:val="auto"/>
          <w:sz w:val="28"/>
          <w:highlight w:val="none"/>
        </w:rPr>
      </w:pPr>
      <w:r>
        <w:rPr>
          <w:rFonts w:ascii="宋体" w:hAnsi="宋体"/>
          <w:b/>
          <w:color w:val="auto"/>
          <w:sz w:val="28"/>
          <w:highlight w:val="none"/>
        </w:rPr>
        <w:br w:type="page"/>
      </w:r>
      <w:r>
        <w:rPr>
          <w:rFonts w:hint="eastAsia" w:ascii="宋体" w:hAnsi="宋体"/>
          <w:b/>
          <w:color w:val="auto"/>
          <w:sz w:val="28"/>
          <w:highlight w:val="none"/>
        </w:rPr>
        <w:t>二、具体技术规格</w:t>
      </w:r>
    </w:p>
    <w:p>
      <w:pPr>
        <w:rPr>
          <w:color w:val="auto"/>
          <w:sz w:val="24"/>
          <w:highlight w:val="none"/>
        </w:rPr>
      </w:pPr>
    </w:p>
    <w:p>
      <w:pPr>
        <w:jc w:val="center"/>
        <w:rPr>
          <w:b/>
          <w:color w:val="auto"/>
          <w:sz w:val="24"/>
          <w:highlight w:val="none"/>
        </w:rPr>
      </w:pPr>
      <w:r>
        <w:rPr>
          <w:rFonts w:hint="eastAsia"/>
          <w:b/>
          <w:color w:val="auto"/>
          <w:sz w:val="24"/>
          <w:highlight w:val="none"/>
        </w:rPr>
        <w:t>同步热分析仪</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   工作条件</w:t>
      </w:r>
    </w:p>
    <w:p>
      <w:pPr>
        <w:spacing w:line="360" w:lineRule="auto"/>
        <w:rPr>
          <w:rFonts w:ascii="宋体" w:hAnsi="宋体" w:cs="宋体"/>
          <w:color w:val="auto"/>
          <w:sz w:val="24"/>
          <w:highlight w:val="none"/>
        </w:rPr>
      </w:pPr>
      <w:r>
        <w:rPr>
          <w:rFonts w:hint="eastAsia" w:ascii="宋体" w:hAnsi="宋体" w:cs="宋体"/>
          <w:color w:val="auto"/>
          <w:sz w:val="24"/>
          <w:highlight w:val="none"/>
        </w:rPr>
        <w:t>1.1  环境温度：0 - 40℃；</w:t>
      </w:r>
    </w:p>
    <w:p>
      <w:pPr>
        <w:spacing w:line="360" w:lineRule="auto"/>
        <w:rPr>
          <w:rFonts w:ascii="宋体" w:hAnsi="宋体" w:cs="宋体"/>
          <w:color w:val="auto"/>
          <w:sz w:val="24"/>
          <w:highlight w:val="none"/>
        </w:rPr>
      </w:pPr>
      <w:r>
        <w:rPr>
          <w:rFonts w:hint="eastAsia" w:ascii="宋体" w:hAnsi="宋体" w:cs="宋体"/>
          <w:color w:val="auto"/>
          <w:sz w:val="24"/>
          <w:highlight w:val="none"/>
        </w:rPr>
        <w:t>1.2  相对湿度：20</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70%；</w:t>
      </w:r>
    </w:p>
    <w:p>
      <w:pPr>
        <w:spacing w:line="360" w:lineRule="auto"/>
        <w:rPr>
          <w:rFonts w:ascii="宋体" w:hAnsi="宋体" w:cs="宋体"/>
          <w:color w:val="auto"/>
          <w:sz w:val="24"/>
          <w:highlight w:val="none"/>
        </w:rPr>
      </w:pPr>
      <w:r>
        <w:rPr>
          <w:rFonts w:hint="eastAsia" w:ascii="宋体" w:hAnsi="宋体" w:cs="宋体"/>
          <w:color w:val="auto"/>
          <w:sz w:val="24"/>
          <w:highlight w:val="none"/>
        </w:rPr>
        <w:t>1.3  电源规格：220V(AC)，50Hz。</w:t>
      </w:r>
    </w:p>
    <w:p>
      <w:pPr>
        <w:spacing w:line="360" w:lineRule="auto"/>
        <w:rPr>
          <w:rFonts w:ascii="宋体" w:hAnsi="宋体" w:cs="宋体"/>
          <w:color w:val="auto"/>
          <w:sz w:val="24"/>
          <w:highlight w:val="none"/>
        </w:rPr>
      </w:pPr>
    </w:p>
    <w:p>
      <w:pPr>
        <w:pStyle w:val="14"/>
        <w:tabs>
          <w:tab w:val="right" w:pos="9413"/>
        </w:tabs>
        <w:spacing w:line="360" w:lineRule="auto"/>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2   技术规格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 系统结构：垂直炉体结构，天平采用上置悬挂系统，立式顶部装样系统，吹扫气流向由下往上同逸出气体自然流向一致，适合于做联用分析，可以扩展与FTIR, MS和GC-MS联用等 </w:t>
      </w:r>
    </w:p>
    <w:p>
      <w:pPr>
        <w:spacing w:line="360" w:lineRule="auto"/>
        <w:rPr>
          <w:rFonts w:ascii="宋体" w:hAnsi="宋体" w:cs="宋体"/>
          <w:color w:val="auto"/>
          <w:sz w:val="24"/>
          <w:highlight w:val="none"/>
        </w:rPr>
      </w:pPr>
      <w:r>
        <w:rPr>
          <w:rFonts w:hint="eastAsia" w:ascii="宋体" w:hAnsi="宋体" w:cs="宋体"/>
          <w:color w:val="auto"/>
          <w:sz w:val="24"/>
          <w:highlight w:val="none"/>
        </w:rPr>
        <w:t>#2.2 温度范围：RT…1</w:t>
      </w:r>
      <w:r>
        <w:rPr>
          <w:rFonts w:ascii="宋体" w:hAnsi="宋体" w:cs="宋体"/>
          <w:color w:val="auto"/>
          <w:sz w:val="24"/>
          <w:highlight w:val="none"/>
        </w:rPr>
        <w:t>70</w:t>
      </w:r>
      <w:r>
        <w:rPr>
          <w:rFonts w:hint="eastAsia" w:ascii="宋体" w:hAnsi="宋体" w:cs="宋体"/>
          <w:color w:val="auto"/>
          <w:sz w:val="24"/>
          <w:highlight w:val="none"/>
        </w:rPr>
        <w:t>0℃，纯铑加热炉或</w:t>
      </w:r>
      <w:r>
        <w:rPr>
          <w:rFonts w:ascii="宋体" w:hAnsi="宋体" w:cs="宋体"/>
          <w:color w:val="auto"/>
          <w:sz w:val="24"/>
          <w:highlight w:val="none"/>
        </w:rPr>
        <w:t>石墨</w:t>
      </w:r>
      <w:r>
        <w:rPr>
          <w:rFonts w:hint="eastAsia" w:ascii="宋体" w:hAnsi="宋体" w:cs="宋体"/>
          <w:color w:val="auto"/>
          <w:sz w:val="24"/>
          <w:highlight w:val="none"/>
        </w:rPr>
        <w:t>加热</w:t>
      </w:r>
      <w:r>
        <w:rPr>
          <w:rFonts w:ascii="宋体" w:hAnsi="宋体" w:cs="宋体"/>
          <w:color w:val="auto"/>
          <w:sz w:val="24"/>
          <w:highlight w:val="none"/>
        </w:rPr>
        <w:t>炉</w:t>
      </w:r>
      <w:r>
        <w:rPr>
          <w:rFonts w:hint="eastAsia" w:ascii="宋体" w:hAnsi="宋体" w:cs="宋体"/>
          <w:color w:val="auto"/>
          <w:sz w:val="24"/>
          <w:highlight w:val="none"/>
        </w:rPr>
        <w:t>；</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2.3 升温速率：0…50°C/min</w:t>
      </w:r>
    </w:p>
    <w:p>
      <w:pPr>
        <w:spacing w:line="360" w:lineRule="auto"/>
        <w:rPr>
          <w:rFonts w:ascii="宋体" w:hAnsi="宋体" w:cs="宋体"/>
          <w:color w:val="auto"/>
          <w:sz w:val="24"/>
          <w:highlight w:val="none"/>
        </w:rPr>
      </w:pPr>
      <w:r>
        <w:rPr>
          <w:rFonts w:hint="eastAsia" w:ascii="宋体" w:hAnsi="宋体" w:cs="宋体"/>
          <w:color w:val="auto"/>
          <w:sz w:val="24"/>
          <w:highlight w:val="none"/>
        </w:rPr>
        <w:t>2.4 传感器类型：TG-DSC、TG-DTA、特殊防腐蚀型TG-DTA、TG，且各种样品支架均具有快速接头，用户可自行方便更换</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#2.5 温度准确度：±0.1°C（标准金属），8种金属多点温度校正</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#2.6 热焓准确度：±1%（标准金属）</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2.7 DSC灵敏度：1μW</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2.8 样品称量范围：1…</w:t>
      </w:r>
      <w:r>
        <w:rPr>
          <w:rFonts w:ascii="宋体" w:hAnsi="宋体" w:cs="宋体"/>
          <w:color w:val="auto"/>
          <w:sz w:val="24"/>
          <w:highlight w:val="none"/>
        </w:rPr>
        <w:t>35</w:t>
      </w:r>
      <w:r>
        <w:rPr>
          <w:rFonts w:hint="eastAsia" w:ascii="宋体" w:hAnsi="宋体" w:cs="宋体"/>
          <w:color w:val="auto"/>
          <w:sz w:val="24"/>
          <w:highlight w:val="none"/>
        </w:rPr>
        <w:t>000mg，适合大样品量样品测试</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#2.9 天平分辨率度：0.0</w:t>
      </w:r>
      <w:r>
        <w:rPr>
          <w:rFonts w:ascii="宋体" w:hAnsi="宋体" w:cs="宋体"/>
          <w:color w:val="auto"/>
          <w:sz w:val="24"/>
          <w:highlight w:val="none"/>
        </w:rPr>
        <w:t>5</w:t>
      </w:r>
      <w:r>
        <w:rPr>
          <w:rFonts w:hint="eastAsia" w:ascii="宋体" w:hAnsi="宋体" w:cs="宋体"/>
          <w:color w:val="auto"/>
          <w:sz w:val="24"/>
          <w:highlight w:val="none"/>
        </w:rPr>
        <w:t>μg（全量程范围内）</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2.10  天平</w:t>
      </w:r>
      <w:r>
        <w:rPr>
          <w:rFonts w:ascii="宋体" w:hAnsi="宋体" w:cs="宋体"/>
          <w:color w:val="auto"/>
          <w:sz w:val="24"/>
          <w:highlight w:val="none"/>
        </w:rPr>
        <w:t>漂移：</w:t>
      </w:r>
      <w:r>
        <w:rPr>
          <w:rFonts w:hint="eastAsia" w:ascii="宋体" w:hAnsi="宋体" w:cs="宋体"/>
          <w:color w:val="auto"/>
          <w:sz w:val="24"/>
          <w:highlight w:val="none"/>
        </w:rPr>
        <w:t>&lt;</w:t>
      </w:r>
      <w:r>
        <w:rPr>
          <w:rFonts w:ascii="宋体" w:hAnsi="宋体" w:cs="宋体"/>
          <w:color w:val="auto"/>
          <w:sz w:val="24"/>
          <w:highlight w:val="none"/>
        </w:rPr>
        <w:t>10</w:t>
      </w:r>
      <w:r>
        <w:rPr>
          <w:rFonts w:ascii="宋体" w:hAnsi="宋体" w:cs="宋体"/>
          <w:color w:val="auto"/>
          <w:sz w:val="24"/>
          <w:highlight w:val="none"/>
        </w:rPr>
        <w:sym w:font="Symbol" w:char="F06D"/>
      </w:r>
      <w:r>
        <w:rPr>
          <w:rFonts w:ascii="宋体" w:hAnsi="宋体" w:cs="宋体"/>
          <w:color w:val="auto"/>
          <w:sz w:val="24"/>
          <w:highlight w:val="none"/>
        </w:rPr>
        <w:t>g/h（</w:t>
      </w:r>
      <w:r>
        <w:rPr>
          <w:rFonts w:hint="eastAsia" w:ascii="宋体" w:hAnsi="宋体" w:cs="宋体"/>
          <w:color w:val="auto"/>
          <w:sz w:val="24"/>
          <w:highlight w:val="none"/>
        </w:rPr>
        <w:t>恒温</w:t>
      </w:r>
      <w:r>
        <w:rPr>
          <w:rFonts w:ascii="宋体" w:hAnsi="宋体" w:cs="宋体"/>
          <w:color w:val="auto"/>
          <w:sz w:val="24"/>
          <w:highlight w:val="none"/>
        </w:rPr>
        <w:t>）</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2.11 真空度：独立法兰真空接口，10</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mbar，软件控制自动抽真空及气体填充，满足真空或纯净气氛的实验要求</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2.12 气体控制装置：3路独立气体通道，内置质量流量计，软件记录、自动控制气体切换</w:t>
      </w:r>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2.13 测量气氛：（动态/静态）惰性、氧化、还原、真空、腐蚀性（选件）</w:t>
      </w:r>
    </w:p>
    <w:p>
      <w:pPr>
        <w:autoSpaceDE w:val="0"/>
        <w:autoSpaceDN w:val="0"/>
        <w:adjustRightInd w:val="0"/>
        <w:spacing w:line="360" w:lineRule="auto"/>
        <w:jc w:val="left"/>
        <w:rPr>
          <w:rFonts w:ascii="宋体" w:hAnsi="宋体" w:cs="宋体"/>
          <w:color w:val="auto"/>
          <w:sz w:val="24"/>
          <w:highlight w:val="none"/>
        </w:rPr>
      </w:pPr>
    </w:p>
    <w:p>
      <w:pPr>
        <w:pStyle w:val="14"/>
        <w:tabs>
          <w:tab w:val="right" w:pos="9413"/>
        </w:tabs>
        <w:spacing w:line="360" w:lineRule="auto"/>
        <w:ind w:firstLine="0" w:firstLineChars="0"/>
        <w:rPr>
          <w:rFonts w:ascii="宋体" w:hAnsi="宋体" w:cs="宋体"/>
          <w:b/>
          <w:color w:val="auto"/>
          <w:sz w:val="24"/>
          <w:szCs w:val="24"/>
          <w:highlight w:val="none"/>
        </w:rPr>
      </w:pPr>
      <w:r>
        <w:rPr>
          <w:rFonts w:hint="eastAsia" w:ascii="宋体" w:hAnsi="宋体" w:cs="宋体"/>
          <w:b/>
          <w:color w:val="auto"/>
          <w:sz w:val="24"/>
          <w:szCs w:val="24"/>
          <w:highlight w:val="none"/>
        </w:rPr>
        <w:t>3  配置要求</w:t>
      </w:r>
    </w:p>
    <w:p>
      <w:pPr>
        <w:pStyle w:val="14"/>
        <w:tabs>
          <w:tab w:val="left" w:pos="1620"/>
        </w:tabs>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3.1立式顶部装样系统主机，含炉体及提升装置，1台</w:t>
      </w:r>
    </w:p>
    <w:p>
      <w:pPr>
        <w:pStyle w:val="14"/>
        <w:tabs>
          <w:tab w:val="left" w:pos="1620"/>
        </w:tabs>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3.2 样品支架TG/DSC支架，2套</w:t>
      </w:r>
    </w:p>
    <w:p>
      <w:pPr>
        <w:pStyle w:val="14"/>
        <w:tabs>
          <w:tab w:val="left" w:pos="1620"/>
        </w:tabs>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3.3 样品支架特殊防腐蚀TG/DTA支架，1套</w:t>
      </w:r>
    </w:p>
    <w:p>
      <w:pPr>
        <w:pStyle w:val="14"/>
        <w:tabs>
          <w:tab w:val="left" w:pos="1620"/>
        </w:tabs>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3.4 温度和热焓校正标样，包含8种标准样品，带生产厂商证书，1套</w:t>
      </w:r>
    </w:p>
    <w:p>
      <w:pPr>
        <w:pStyle w:val="14"/>
        <w:tabs>
          <w:tab w:val="left" w:pos="1620"/>
        </w:tabs>
        <w:spacing w:line="360" w:lineRule="auto"/>
        <w:ind w:left="425" w:hanging="424" w:hangingChars="177"/>
        <w:rPr>
          <w:rFonts w:ascii="宋体" w:hAnsi="宋体" w:cs="宋体"/>
          <w:color w:val="auto"/>
          <w:sz w:val="24"/>
          <w:szCs w:val="24"/>
          <w:highlight w:val="none"/>
        </w:rPr>
      </w:pPr>
      <w:r>
        <w:rPr>
          <w:rFonts w:hint="eastAsia" w:ascii="宋体" w:hAnsi="宋体" w:cs="宋体"/>
          <w:color w:val="auto"/>
          <w:sz w:val="24"/>
          <w:szCs w:val="24"/>
          <w:highlight w:val="none"/>
        </w:rPr>
        <w:t>3.5 进口</w:t>
      </w:r>
      <w:r>
        <w:rPr>
          <w:rFonts w:ascii="宋体" w:hAnsi="宋体" w:cs="宋体"/>
          <w:color w:val="auto"/>
          <w:sz w:val="24"/>
          <w:szCs w:val="24"/>
          <w:highlight w:val="none"/>
        </w:rPr>
        <w:t>氧化铝坩埚带盖子，4套</w:t>
      </w:r>
    </w:p>
    <w:p>
      <w:pPr>
        <w:pStyle w:val="14"/>
        <w:tabs>
          <w:tab w:val="left" w:pos="1620"/>
        </w:tabs>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3.6 DSC用氧化铝坩埚，50个</w:t>
      </w:r>
    </w:p>
    <w:p>
      <w:pPr>
        <w:pStyle w:val="14"/>
        <w:tabs>
          <w:tab w:val="left" w:pos="1620"/>
        </w:tabs>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3.7 DTA用氧化铝坩埚，</w:t>
      </w:r>
      <w:r>
        <w:rPr>
          <w:rFonts w:ascii="宋体" w:hAnsi="宋体" w:cs="宋体"/>
          <w:color w:val="auto"/>
          <w:sz w:val="24"/>
          <w:szCs w:val="24"/>
          <w:highlight w:val="none"/>
        </w:rPr>
        <w:t>3</w:t>
      </w:r>
      <w:r>
        <w:rPr>
          <w:rFonts w:hint="eastAsia" w:ascii="宋体" w:hAnsi="宋体" w:cs="宋体"/>
          <w:color w:val="auto"/>
          <w:sz w:val="24"/>
          <w:szCs w:val="24"/>
          <w:highlight w:val="none"/>
        </w:rPr>
        <w:t>0个</w:t>
      </w:r>
    </w:p>
    <w:p>
      <w:pPr>
        <w:pStyle w:val="14"/>
        <w:tabs>
          <w:tab w:val="left" w:pos="1620"/>
        </w:tabs>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3.8 铂铑坩埚带盖子，4套</w:t>
      </w:r>
    </w:p>
    <w:p>
      <w:pPr>
        <w:pStyle w:val="14"/>
        <w:tabs>
          <w:tab w:val="left" w:pos="1620"/>
        </w:tabs>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3.9 铂铑坩埚罩，2个</w:t>
      </w:r>
    </w:p>
    <w:p>
      <w:pPr>
        <w:pStyle w:val="14"/>
        <w:tabs>
          <w:tab w:val="left" w:pos="1620"/>
        </w:tabs>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3.10 蓝宝石垫片，4片</w:t>
      </w:r>
    </w:p>
    <w:p>
      <w:pPr>
        <w:pStyle w:val="14"/>
        <w:tabs>
          <w:tab w:val="left" w:pos="1620"/>
        </w:tabs>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3.11 安装、调试工具包，1套</w:t>
      </w:r>
    </w:p>
    <w:p>
      <w:pPr>
        <w:pStyle w:val="14"/>
        <w:tabs>
          <w:tab w:val="left" w:pos="1620"/>
        </w:tabs>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3.12 </w:t>
      </w:r>
      <w:r>
        <w:rPr>
          <w:rFonts w:ascii="宋体" w:hAnsi="宋体" w:cs="宋体"/>
          <w:color w:val="auto"/>
          <w:sz w:val="24"/>
          <w:szCs w:val="24"/>
          <w:highlight w:val="none"/>
        </w:rPr>
        <w:t>主流配置</w:t>
      </w:r>
      <w:r>
        <w:rPr>
          <w:rFonts w:hint="eastAsia" w:ascii="宋体" w:hAnsi="宋体" w:cs="宋体"/>
          <w:color w:val="auto"/>
          <w:sz w:val="24"/>
          <w:szCs w:val="24"/>
          <w:highlight w:val="none"/>
        </w:rPr>
        <w:t>品牌</w:t>
      </w:r>
      <w:r>
        <w:rPr>
          <w:rFonts w:ascii="宋体" w:hAnsi="宋体" w:cs="宋体"/>
          <w:color w:val="auto"/>
          <w:sz w:val="24"/>
          <w:szCs w:val="24"/>
          <w:highlight w:val="none"/>
        </w:rPr>
        <w:t>计算机和打印机系统</w:t>
      </w:r>
      <w:r>
        <w:rPr>
          <w:rFonts w:hint="eastAsia" w:ascii="宋体" w:hAnsi="宋体" w:cs="宋体"/>
          <w:color w:val="auto"/>
          <w:sz w:val="24"/>
          <w:szCs w:val="24"/>
          <w:highlight w:val="none"/>
        </w:rPr>
        <w:t>，1</w:t>
      </w:r>
      <w:r>
        <w:rPr>
          <w:rFonts w:ascii="宋体" w:hAnsi="宋体" w:cs="宋体"/>
          <w:color w:val="auto"/>
          <w:sz w:val="24"/>
          <w:szCs w:val="24"/>
          <w:highlight w:val="none"/>
        </w:rPr>
        <w:t>套</w:t>
      </w:r>
    </w:p>
    <w:p>
      <w:pPr>
        <w:pStyle w:val="14"/>
        <w:tabs>
          <w:tab w:val="left" w:pos="1620"/>
        </w:tabs>
        <w:spacing w:line="360" w:lineRule="auto"/>
        <w:ind w:firstLine="0" w:firstLineChars="0"/>
        <w:rPr>
          <w:rFonts w:ascii="宋体" w:hAnsi="宋体" w:cs="宋体"/>
          <w:color w:val="auto"/>
          <w:sz w:val="24"/>
          <w:szCs w:val="21"/>
          <w:highlight w:val="none"/>
        </w:rPr>
      </w:pPr>
      <w:r>
        <w:rPr>
          <w:rFonts w:hint="eastAsia" w:ascii="宋体" w:hAnsi="宋体" w:cs="宋体"/>
          <w:color w:val="auto"/>
          <w:sz w:val="24"/>
          <w:szCs w:val="24"/>
          <w:highlight w:val="none"/>
        </w:rPr>
        <w:t>3.13</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进口</w:t>
      </w:r>
      <w:r>
        <w:rPr>
          <w:rFonts w:hint="eastAsia" w:ascii="宋体" w:hAnsi="宋体" w:cs="宋体"/>
          <w:color w:val="auto"/>
          <w:sz w:val="24"/>
          <w:szCs w:val="21"/>
          <w:highlight w:val="none"/>
        </w:rPr>
        <w:t>真空泵，1套</w:t>
      </w:r>
    </w:p>
    <w:p>
      <w:pPr>
        <w:pStyle w:val="14"/>
        <w:tabs>
          <w:tab w:val="left" w:pos="1620"/>
        </w:tabs>
        <w:spacing w:line="360" w:lineRule="auto"/>
        <w:ind w:firstLine="0" w:firstLineChars="0"/>
        <w:rPr>
          <w:rFonts w:ascii="宋体" w:hAnsi="宋体" w:cs="宋体"/>
          <w:color w:val="auto"/>
          <w:sz w:val="24"/>
          <w:highlight w:val="none"/>
        </w:rPr>
      </w:pPr>
      <w:r>
        <w:rPr>
          <w:rFonts w:ascii="宋体" w:hAnsi="宋体" w:cs="Arial"/>
          <w:color w:val="auto"/>
          <w:sz w:val="24"/>
          <w:szCs w:val="24"/>
          <w:highlight w:val="none"/>
        </w:rPr>
        <w:t xml:space="preserve">3.14 </w:t>
      </w:r>
      <w:r>
        <w:rPr>
          <w:rFonts w:hint="eastAsia" w:ascii="宋体" w:hAnsi="宋体" w:cs="Arial"/>
          <w:color w:val="auto"/>
          <w:sz w:val="24"/>
          <w:szCs w:val="24"/>
          <w:highlight w:val="none"/>
        </w:rPr>
        <w:t>主机内置气体质量流量计M</w:t>
      </w:r>
      <w:r>
        <w:rPr>
          <w:rFonts w:ascii="宋体" w:hAnsi="宋体" w:cs="Arial"/>
          <w:color w:val="auto"/>
          <w:sz w:val="24"/>
          <w:szCs w:val="24"/>
          <w:highlight w:val="none"/>
        </w:rPr>
        <w:t>FC</w:t>
      </w:r>
      <w:r>
        <w:rPr>
          <w:rFonts w:hint="eastAsia" w:ascii="宋体" w:hAnsi="宋体" w:cs="Arial"/>
          <w:color w:val="auto"/>
          <w:sz w:val="24"/>
          <w:szCs w:val="24"/>
          <w:highlight w:val="none"/>
        </w:rPr>
        <w:t>，3</w:t>
      </w:r>
      <w:r>
        <w:rPr>
          <w:rFonts w:ascii="宋体" w:hAnsi="宋体" w:cs="Arial"/>
          <w:color w:val="auto"/>
          <w:sz w:val="24"/>
          <w:szCs w:val="24"/>
          <w:highlight w:val="none"/>
        </w:rPr>
        <w:t>套</w:t>
      </w:r>
    </w:p>
    <w:p>
      <w:pPr>
        <w:tabs>
          <w:tab w:val="left" w:pos="1620"/>
        </w:tabs>
        <w:spacing w:line="440" w:lineRule="exact"/>
        <w:rPr>
          <w:rFonts w:ascii="Arial" w:hAnsi="Arial" w:cs="Arial"/>
          <w:color w:val="auto"/>
          <w:sz w:val="24"/>
          <w:highlight w:val="none"/>
        </w:rPr>
      </w:pPr>
    </w:p>
    <w:p>
      <w:pPr>
        <w:tabs>
          <w:tab w:val="left" w:pos="540"/>
        </w:tabs>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4. 选购附件、备件及消耗品 </w:t>
      </w:r>
    </w:p>
    <w:p>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4.1 投标人推荐的其它选件。</w:t>
      </w:r>
    </w:p>
    <w:p>
      <w:pPr>
        <w:tabs>
          <w:tab w:val="left" w:pos="540"/>
        </w:tabs>
        <w:spacing w:line="360" w:lineRule="auto"/>
        <w:rPr>
          <w:rFonts w:ascii="宋体" w:hAnsi="宋体" w:cs="宋体"/>
          <w:color w:val="auto"/>
          <w:sz w:val="24"/>
          <w:highlight w:val="none"/>
        </w:rPr>
      </w:pPr>
    </w:p>
    <w:p>
      <w:pPr>
        <w:tabs>
          <w:tab w:val="left" w:pos="540"/>
        </w:tabs>
        <w:spacing w:line="360" w:lineRule="auto"/>
        <w:rPr>
          <w:rFonts w:ascii="宋体" w:hAnsi="宋体" w:cs="宋体"/>
          <w:b/>
          <w:color w:val="auto"/>
          <w:sz w:val="24"/>
          <w:highlight w:val="none"/>
        </w:rPr>
      </w:pPr>
      <w:r>
        <w:rPr>
          <w:rFonts w:hint="eastAsia" w:ascii="宋体" w:hAnsi="宋体" w:cs="宋体"/>
          <w:b/>
          <w:color w:val="auto"/>
          <w:sz w:val="24"/>
          <w:highlight w:val="none"/>
        </w:rPr>
        <w:t>5. 技术文件：</w:t>
      </w:r>
    </w:p>
    <w:p>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5.1 投标人应提供仪器主体及主要附件的详细的操作，安装，及调整说明书。</w:t>
      </w:r>
    </w:p>
    <w:p>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5.2 投标人应提供仪器使用软件的所有说明书。</w:t>
      </w:r>
    </w:p>
    <w:p>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5.3 投标人应提供电子版说明书。</w:t>
      </w:r>
    </w:p>
    <w:p>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5.4 投标人应提供仪器使用软件的备份。</w:t>
      </w:r>
    </w:p>
    <w:p>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5.5 提供维护操作手册和维修所需机械和电气图。</w:t>
      </w:r>
    </w:p>
    <w:p>
      <w:pPr>
        <w:spacing w:line="360" w:lineRule="auto"/>
        <w:rPr>
          <w:rFonts w:ascii="宋体" w:hAnsi="宋体" w:cs="宋体"/>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6.技术服务</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6.1 设备安装、调试和验收 </w:t>
      </w:r>
    </w:p>
    <w:p>
      <w:pPr>
        <w:spacing w:line="360" w:lineRule="auto"/>
        <w:ind w:left="1140" w:leftChars="200" w:hanging="720" w:hangingChars="300"/>
        <w:rPr>
          <w:rFonts w:ascii="宋体" w:hAnsi="宋体" w:cs="宋体"/>
          <w:color w:val="auto"/>
          <w:sz w:val="24"/>
          <w:highlight w:val="none"/>
        </w:rPr>
      </w:pPr>
      <w:r>
        <w:rPr>
          <w:rFonts w:hint="eastAsia" w:ascii="宋体" w:hAnsi="宋体" w:cs="宋体"/>
          <w:color w:val="auto"/>
          <w:sz w:val="24"/>
          <w:highlight w:val="none"/>
        </w:rPr>
        <w:t>6.1.1 卖方应在合同生效后的1个月内到向买方提出详细的安装要求并提供技术咨询。</w:t>
      </w:r>
    </w:p>
    <w:p>
      <w:pPr>
        <w:spacing w:line="360" w:lineRule="auto"/>
        <w:ind w:left="1140" w:leftChars="200" w:hanging="720" w:hangingChars="300"/>
        <w:rPr>
          <w:rFonts w:ascii="宋体" w:hAnsi="宋体" w:cs="宋体"/>
          <w:color w:val="auto"/>
          <w:sz w:val="24"/>
          <w:highlight w:val="none"/>
        </w:rPr>
      </w:pPr>
      <w:r>
        <w:rPr>
          <w:rFonts w:hint="eastAsia" w:ascii="宋体" w:hAnsi="宋体" w:cs="宋体"/>
          <w:color w:val="auto"/>
          <w:sz w:val="24"/>
          <w:highlight w:val="none"/>
        </w:rPr>
        <w:t>6.1.2 仪器到达买方所在地后，在接到买方通知后2周内卖方进行安装调试，直至通过验收。</w:t>
      </w:r>
    </w:p>
    <w:p>
      <w:pPr>
        <w:spacing w:line="360" w:lineRule="auto"/>
        <w:ind w:left="1044" w:leftChars="200" w:hanging="624" w:hangingChars="260"/>
        <w:rPr>
          <w:rFonts w:ascii="宋体" w:hAnsi="宋体" w:cs="宋体"/>
          <w:color w:val="auto"/>
          <w:sz w:val="24"/>
          <w:highlight w:val="none"/>
        </w:rPr>
      </w:pPr>
      <w:r>
        <w:rPr>
          <w:rFonts w:hint="eastAsia" w:ascii="宋体" w:hAnsi="宋体" w:cs="宋体"/>
          <w:color w:val="auto"/>
          <w:sz w:val="24"/>
          <w:highlight w:val="none"/>
        </w:rPr>
        <w:t>6.1.3 仪器到达买方现场后，买方提供常规的三相380V50Hz/单相220V50Hz电源；卖方提供所有仪器的连接件和连接件电缆及各种必需的附件/软件，达到进行安装调试时不需要买方提供任何零配件的情况下完成所有系统技术指标。</w:t>
      </w:r>
    </w:p>
    <w:p>
      <w:pPr>
        <w:spacing w:line="360" w:lineRule="auto"/>
        <w:ind w:left="566" w:hanging="566" w:hangingChars="236"/>
        <w:rPr>
          <w:rFonts w:ascii="宋体" w:hAnsi="宋体" w:cs="宋体"/>
          <w:color w:val="auto"/>
          <w:sz w:val="24"/>
          <w:highlight w:val="none"/>
        </w:rPr>
      </w:pPr>
      <w:r>
        <w:rPr>
          <w:rFonts w:hint="eastAsia" w:ascii="宋体" w:hAnsi="宋体" w:cs="宋体"/>
          <w:color w:val="auto"/>
          <w:sz w:val="24"/>
          <w:highlight w:val="none"/>
        </w:rPr>
        <w:t>6.2 质量保证：卖方保证所提供产品是全新的、其功能与指标满足制造商的技术标准，并保证无条件满足中华人民共和国国家强制性执行标准，确保人身安全和劳动保护条件。</w:t>
      </w:r>
    </w:p>
    <w:p>
      <w:pPr>
        <w:spacing w:line="360" w:lineRule="auto"/>
        <w:ind w:left="566" w:hanging="566" w:hangingChars="236"/>
        <w:rPr>
          <w:rFonts w:ascii="宋体" w:hAnsi="宋体" w:cs="宋体"/>
          <w:color w:val="auto"/>
          <w:sz w:val="24"/>
          <w:highlight w:val="none"/>
        </w:rPr>
      </w:pPr>
      <w:r>
        <w:rPr>
          <w:rFonts w:hint="eastAsia" w:ascii="宋体" w:hAnsi="宋体" w:cs="宋体"/>
          <w:color w:val="auto"/>
          <w:sz w:val="24"/>
          <w:highlight w:val="none"/>
        </w:rPr>
        <w:t>6.3 技术培训：</w:t>
      </w:r>
      <w:bookmarkStart w:id="1" w:name="_Hlk72157005"/>
      <w:r>
        <w:rPr>
          <w:rFonts w:hint="eastAsia" w:ascii="宋体" w:hAnsi="宋体" w:cs="宋体"/>
          <w:color w:val="auto"/>
          <w:sz w:val="24"/>
          <w:highlight w:val="none"/>
        </w:rPr>
        <w:t>卖方设备安装调试完成后，应对用户技术人员进行调试、操作、仪器维护、故障排除等方面的现场培训。</w:t>
      </w:r>
      <w:bookmarkEnd w:id="1"/>
    </w:p>
    <w:p>
      <w:pPr>
        <w:spacing w:line="360" w:lineRule="auto"/>
        <w:ind w:left="566" w:hanging="566" w:hangingChars="236"/>
        <w:rPr>
          <w:rFonts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6.4 保修期：卖方提供二年或二年以上的免费保修（验收合格签字次日起</w:t>
      </w:r>
      <w:r>
        <w:rPr>
          <w:rFonts w:hint="eastAsia" w:ascii="宋体" w:hAnsi="宋体" w:cs="宋体"/>
          <w:color w:val="auto"/>
          <w:kern w:val="0"/>
          <w:sz w:val="24"/>
          <w:highlight w:val="none"/>
        </w:rPr>
        <w:t>不少于2</w:t>
      </w:r>
      <w:r>
        <w:rPr>
          <w:rFonts w:ascii="宋体" w:hAnsi="宋体" w:cs="宋体"/>
          <w:color w:val="auto"/>
          <w:kern w:val="0"/>
          <w:sz w:val="24"/>
          <w:highlight w:val="none"/>
        </w:rPr>
        <w:t>4</w:t>
      </w:r>
      <w:r>
        <w:rPr>
          <w:rFonts w:hint="eastAsia" w:ascii="宋体" w:hAnsi="宋体" w:cs="宋体"/>
          <w:color w:val="auto"/>
          <w:sz w:val="24"/>
          <w:highlight w:val="none"/>
        </w:rPr>
        <w:t>个月）。保修期内出现故障导致仪器停用的时间，从保修期中扣除。</w:t>
      </w:r>
    </w:p>
    <w:p>
      <w:pPr>
        <w:spacing w:line="360" w:lineRule="auto"/>
        <w:ind w:left="566" w:hanging="566" w:hangingChars="236"/>
        <w:rPr>
          <w:rFonts w:ascii="宋体" w:hAnsi="宋体" w:cs="宋体"/>
          <w:color w:val="auto"/>
          <w:sz w:val="24"/>
          <w:highlight w:val="none"/>
        </w:rPr>
      </w:pPr>
      <w:r>
        <w:rPr>
          <w:rFonts w:hint="eastAsia" w:ascii="宋体" w:hAnsi="宋体" w:cs="宋体"/>
          <w:color w:val="auto"/>
          <w:sz w:val="24"/>
          <w:highlight w:val="none"/>
        </w:rPr>
        <w:t>6.5 维修响应时间：卖方应在24小时内对用户的服务要求作出响应，维修服务包括电话指导和现场维修；需要现场维修的，卖方工程师应尽快到达仪器现场；当设备故障严重时,须在五个工作日内到现场解决问题。</w:t>
      </w:r>
    </w:p>
    <w:p>
      <w:pPr>
        <w:spacing w:line="360" w:lineRule="auto"/>
        <w:ind w:left="566" w:hanging="566" w:hangingChars="236"/>
        <w:rPr>
          <w:rFonts w:ascii="宋体" w:hAnsi="宋体" w:cs="宋体"/>
          <w:color w:val="auto"/>
          <w:sz w:val="24"/>
          <w:highlight w:val="none"/>
        </w:rPr>
      </w:pPr>
      <w:r>
        <w:rPr>
          <w:rFonts w:hint="eastAsia" w:ascii="宋体" w:hAnsi="宋体" w:cs="宋体"/>
          <w:color w:val="auto"/>
          <w:sz w:val="24"/>
          <w:highlight w:val="none"/>
        </w:rPr>
        <w:t>6.6 软、硬件升级：仪器在保修期内，或保修期外，卖方应免费向用户提供仪器软件升级服务，与之相关的硬件升级收取成本费。</w:t>
      </w:r>
    </w:p>
    <w:p>
      <w:pPr>
        <w:spacing w:line="360" w:lineRule="auto"/>
        <w:ind w:left="566" w:hanging="566" w:hangingChars="236"/>
        <w:rPr>
          <w:rFonts w:ascii="宋体" w:hAnsi="宋体" w:cs="宋体"/>
          <w:color w:val="auto"/>
          <w:sz w:val="24"/>
          <w:highlight w:val="none"/>
        </w:rPr>
      </w:pPr>
      <w:r>
        <w:rPr>
          <w:rFonts w:hint="eastAsia" w:ascii="宋体" w:hAnsi="宋体" w:cs="宋体"/>
          <w:color w:val="auto"/>
          <w:sz w:val="24"/>
          <w:highlight w:val="none"/>
        </w:rPr>
        <w:t>6.7 仪器设备搬迁时免费提供一次全程技术支持。</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color w:val="auto"/>
          <w:sz w:val="24"/>
          <w:highlight w:val="none"/>
        </w:rPr>
        <w:t>7. 交货地：</w:t>
      </w:r>
      <w:r>
        <w:rPr>
          <w:rFonts w:hint="eastAsia" w:ascii="宋体" w:hAnsi="宋体" w:cs="宋体"/>
          <w:color w:val="auto"/>
          <w:sz w:val="24"/>
          <w:highlight w:val="none"/>
        </w:rPr>
        <w:t>CIP福州用户现场</w:t>
      </w:r>
    </w:p>
    <w:p>
      <w:pPr>
        <w:spacing w:line="360" w:lineRule="auto"/>
        <w:ind w:firstLine="24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color w:val="auto"/>
          <w:sz w:val="24"/>
          <w:highlight w:val="none"/>
        </w:rPr>
        <w:t>8. 交货时间：</w:t>
      </w:r>
      <w:r>
        <w:rPr>
          <w:rFonts w:hint="eastAsia" w:ascii="宋体" w:hAnsi="宋体" w:cs="宋体"/>
          <w:color w:val="auto"/>
          <w:sz w:val="24"/>
          <w:highlight w:val="none"/>
        </w:rPr>
        <w:t>合同生效后6个月内。</w:t>
      </w:r>
    </w:p>
    <w:p>
      <w:pPr>
        <w:spacing w:line="360" w:lineRule="auto"/>
        <w:rPr>
          <w:rFonts w:ascii="宋体" w:hAnsi="宋体" w:cs="宋体"/>
          <w:color w:val="auto"/>
          <w:sz w:val="24"/>
          <w:highlight w:val="none"/>
        </w:rPr>
      </w:pPr>
    </w:p>
    <w:p>
      <w:pPr>
        <w:spacing w:line="360" w:lineRule="auto"/>
        <w:ind w:left="569" w:hanging="569" w:hangingChars="236"/>
        <w:rPr>
          <w:rFonts w:ascii="宋体" w:hAnsi="宋体" w:cs="宋体"/>
          <w:color w:val="auto"/>
          <w:sz w:val="24"/>
          <w:highlight w:val="none"/>
        </w:rPr>
      </w:pPr>
      <w:r>
        <w:rPr>
          <w:rFonts w:hint="eastAsia" w:ascii="宋体" w:hAnsi="宋体" w:cs="宋体"/>
          <w:b/>
          <w:color w:val="auto"/>
          <w:sz w:val="24"/>
          <w:highlight w:val="none"/>
        </w:rPr>
        <w:t>9.投标方提供的报价</w:t>
      </w:r>
      <w:r>
        <w:rPr>
          <w:rFonts w:hint="eastAsia" w:ascii="宋体" w:hAnsi="宋体" w:cs="宋体"/>
          <w:color w:val="auto"/>
          <w:sz w:val="24"/>
          <w:highlight w:val="none"/>
        </w:rPr>
        <w:t>为CIF中科院福建物质结构研究所指定地点价(报价中含货物到达用户安装现场的运保费)。</w:t>
      </w:r>
    </w:p>
    <w:p>
      <w:pPr>
        <w:spacing w:after="156" w:afterLines="50"/>
        <w:ind w:left="601" w:hanging="601"/>
        <w:rPr>
          <w:rFonts w:ascii="宋体" w:hAnsi="宋体"/>
          <w:color w:val="auto"/>
          <w:highlight w:val="none"/>
        </w:rPr>
      </w:pP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time of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F5"/>
    <w:rsid w:val="00095CA4"/>
    <w:rsid w:val="001422DB"/>
    <w:rsid w:val="001746C4"/>
    <w:rsid w:val="00276415"/>
    <w:rsid w:val="002B308C"/>
    <w:rsid w:val="002C07DA"/>
    <w:rsid w:val="00397815"/>
    <w:rsid w:val="003C3603"/>
    <w:rsid w:val="003F0B69"/>
    <w:rsid w:val="003F2A8D"/>
    <w:rsid w:val="00475BDC"/>
    <w:rsid w:val="005D3610"/>
    <w:rsid w:val="006119B0"/>
    <w:rsid w:val="00696E3A"/>
    <w:rsid w:val="00911C17"/>
    <w:rsid w:val="00915BBF"/>
    <w:rsid w:val="00976D24"/>
    <w:rsid w:val="00995AF0"/>
    <w:rsid w:val="009C5E9C"/>
    <w:rsid w:val="00B0070B"/>
    <w:rsid w:val="00B02A69"/>
    <w:rsid w:val="00BA7DB7"/>
    <w:rsid w:val="00BE70D2"/>
    <w:rsid w:val="00BF2316"/>
    <w:rsid w:val="00C85BCF"/>
    <w:rsid w:val="00D163E3"/>
    <w:rsid w:val="00DE1EEC"/>
    <w:rsid w:val="00F74AF5"/>
    <w:rsid w:val="17666C2D"/>
    <w:rsid w:val="2D63552D"/>
    <w:rsid w:val="318C0FDE"/>
    <w:rsid w:val="7C22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autoSpaceDE w:val="0"/>
      <w:autoSpaceDN w:val="0"/>
      <w:adjustRightInd w:val="0"/>
      <w:spacing w:before="240" w:after="120" w:line="300" w:lineRule="auto"/>
      <w:jc w:val="center"/>
      <w:outlineLvl w:val="0"/>
    </w:pPr>
    <w:rPr>
      <w:rFonts w:ascii="宋体" w:hAnsi="Times New Roman" w:eastAsia="宋体" w:cs="Times New Roman"/>
      <w:b/>
      <w:kern w:val="44"/>
      <w:sz w:val="3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Plain Text"/>
    <w:qFormat/>
    <w:uiPriority w:val="0"/>
    <w:pPr>
      <w:widowControl w:val="0"/>
      <w:jc w:val="both"/>
    </w:pPr>
    <w:rPr>
      <w:rFonts w:ascii="宋体" w:hAnsi="Courier New" w:eastAsia="宋体" w:cs="Times New Roman"/>
      <w:kern w:val="2"/>
      <w:sz w:val="21"/>
      <w:lang w:val="en-US" w:eastAsia="zh-CN" w:bidi="ar-SA"/>
    </w:rPr>
  </w:style>
  <w:style w:type="paragraph" w:styleId="5">
    <w:name w:val="Date"/>
    <w:next w:val="1"/>
    <w:qFormat/>
    <w:uiPriority w:val="0"/>
    <w:pPr>
      <w:widowControl w:val="0"/>
      <w:jc w:val="both"/>
    </w:pPr>
    <w:rPr>
      <w:rFonts w:ascii="Times New Roman" w:hAnsi="Times New Roman" w:eastAsia="宋体" w:cs="Times New Roman"/>
      <w:kern w:val="2"/>
      <w:sz w:val="21"/>
      <w:lang w:val="en-US" w:eastAsia="zh-CN" w:bidi="ar-SA"/>
    </w:rPr>
  </w:style>
  <w:style w:type="paragraph" w:styleId="6">
    <w:name w:val="Balloon Text"/>
    <w:basedOn w:val="1"/>
    <w:link w:val="15"/>
    <w:qFormat/>
    <w:uiPriority w:val="0"/>
    <w:rPr>
      <w:sz w:val="18"/>
      <w:szCs w:val="18"/>
    </w:rPr>
  </w:style>
  <w:style w:type="paragraph" w:styleId="7">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11">
    <w:name w:val="Strong"/>
    <w:qFormat/>
    <w:uiPriority w:val="22"/>
    <w:rPr>
      <w:b/>
      <w:bCs/>
    </w:rPr>
  </w:style>
  <w:style w:type="character" w:styleId="12">
    <w:name w:val="annotation reference"/>
    <w:basedOn w:val="10"/>
    <w:qFormat/>
    <w:uiPriority w:val="0"/>
    <w:rPr>
      <w:sz w:val="21"/>
      <w:szCs w:val="21"/>
    </w:rPr>
  </w:style>
  <w:style w:type="paragraph" w:customStyle="1" w:styleId="13">
    <w:name w:val="正文文本 21"/>
    <w:qFormat/>
    <w:uiPriority w:val="0"/>
    <w:pPr>
      <w:widowControl w:val="0"/>
      <w:adjustRightInd w:val="0"/>
      <w:spacing w:before="120" w:line="360" w:lineRule="auto"/>
      <w:ind w:firstLine="480"/>
      <w:jc w:val="both"/>
      <w:textAlignment w:val="baseline"/>
    </w:pPr>
    <w:rPr>
      <w:rFonts w:ascii="Times New Roman" w:hAnsi="Times New Roman" w:eastAsia="宋体" w:cs="Times New Roman"/>
      <w:kern w:val="2"/>
      <w:sz w:val="24"/>
      <w:lang w:val="en-US" w:eastAsia="zh-CN" w:bidi="ar-SA"/>
    </w:rPr>
  </w:style>
  <w:style w:type="paragraph" w:styleId="14">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5">
    <w:name w:val="批注框文本 字符"/>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1938</Words>
  <Characters>11053</Characters>
  <Lines>92</Lines>
  <Paragraphs>25</Paragraphs>
  <TotalTime>144</TotalTime>
  <ScaleCrop>false</ScaleCrop>
  <LinksUpToDate>false</LinksUpToDate>
  <CharactersWithSpaces>12966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2021-08-18T01:51:00Z</dcterms:created>
  <dc:creator>swwan</dc:creator>
  <cp:lastModifiedBy>lenovo</cp:lastModifiedBy>
  <dcterms:modified xsi:type="dcterms:W3CDTF">2021-08-19T08:12:14Z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2C673CC1DEAA4FCC828C66F3F80ED7F7</vt:lpwstr>
  </property>
</Properties>
</file>