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32E22" w:rsidRDefault="00000000">
      <w:pPr>
        <w:pStyle w:val="1"/>
        <w:jc w:val="center"/>
        <w:rPr>
          <w:rFonts w:ascii="Times New Roman" w:eastAsia="黑体" w:hAnsi="Times New Roman"/>
          <w:sz w:val="52"/>
          <w:szCs w:val="52"/>
        </w:rPr>
      </w:pPr>
      <w:r>
        <w:rPr>
          <w:rFonts w:ascii="Times New Roman" w:eastAsia="黑体" w:hAnsi="Times New Roman" w:hint="eastAsia"/>
          <w:sz w:val="52"/>
          <w:szCs w:val="52"/>
        </w:rPr>
        <w:t>中国仪器仪表行业协会团体标准</w:t>
      </w:r>
    </w:p>
    <w:p w:rsidR="00632E22" w:rsidRDefault="00632E22">
      <w:pPr>
        <w:rPr>
          <w:rFonts w:ascii="Times New Roman" w:eastAsia="黑体" w:hAnsi="Times New Roman"/>
          <w:sz w:val="52"/>
          <w:szCs w:val="52"/>
        </w:rPr>
      </w:pPr>
    </w:p>
    <w:p w:rsidR="00632E22" w:rsidRDefault="00000000">
      <w:pPr>
        <w:pStyle w:val="1"/>
        <w:jc w:val="center"/>
        <w:rPr>
          <w:rFonts w:ascii="黑体" w:eastAsia="黑体" w:hAnsi="黑体" w:cs="黑体"/>
          <w:b w:val="0"/>
          <w:bCs w:val="0"/>
        </w:rPr>
      </w:pPr>
      <w:r>
        <w:rPr>
          <w:rFonts w:ascii="黑体" w:eastAsia="黑体" w:hAnsi="黑体" w:cs="黑体" w:hint="eastAsia"/>
          <w:b w:val="0"/>
          <w:bCs w:val="0"/>
        </w:rPr>
        <w:t>《低压分支线智能监测终端》</w:t>
      </w:r>
    </w:p>
    <w:p w:rsidR="00632E22" w:rsidRDefault="00632E22">
      <w:pPr>
        <w:rPr>
          <w:rFonts w:ascii="Times New Roman" w:hAnsi="Times New Roman"/>
          <w:sz w:val="32"/>
          <w:szCs w:val="32"/>
        </w:rPr>
      </w:pPr>
    </w:p>
    <w:p w:rsidR="00632E22" w:rsidRDefault="00632E22">
      <w:pPr>
        <w:rPr>
          <w:rFonts w:ascii="Times New Roman" w:hAnsi="Times New Roman"/>
          <w:sz w:val="32"/>
          <w:szCs w:val="32"/>
        </w:rPr>
      </w:pPr>
    </w:p>
    <w:p w:rsidR="00632E22" w:rsidRDefault="00632E22">
      <w:pPr>
        <w:rPr>
          <w:rFonts w:ascii="Times New Roman" w:hAnsi="Times New Roman"/>
          <w:sz w:val="32"/>
          <w:szCs w:val="32"/>
        </w:rPr>
      </w:pPr>
    </w:p>
    <w:p w:rsidR="00632E22" w:rsidRDefault="00000000">
      <w:pPr>
        <w:pStyle w:val="1"/>
        <w:jc w:val="center"/>
        <w:rPr>
          <w:rFonts w:ascii="黑体" w:eastAsia="黑体" w:hAnsi="黑体" w:cs="黑体"/>
          <w:b w:val="0"/>
          <w:bCs w:val="0"/>
        </w:rPr>
      </w:pPr>
      <w:r>
        <w:rPr>
          <w:rFonts w:ascii="黑体" w:eastAsia="黑体" w:hAnsi="黑体" w:cs="黑体" w:hint="eastAsia"/>
          <w:b w:val="0"/>
          <w:bCs w:val="0"/>
        </w:rPr>
        <w:t>编制说明</w:t>
      </w:r>
    </w:p>
    <w:p w:rsidR="00632E22" w:rsidRDefault="00000000">
      <w:pPr>
        <w:jc w:val="center"/>
        <w:rPr>
          <w:rFonts w:ascii="Times New Roman" w:hAnsi="Times New Roman"/>
          <w:sz w:val="32"/>
          <w:szCs w:val="32"/>
        </w:rPr>
      </w:pPr>
      <w:r>
        <w:rPr>
          <w:rFonts w:ascii="Times New Roman" w:hAnsi="Times New Roman" w:hint="eastAsia"/>
          <w:sz w:val="32"/>
          <w:szCs w:val="32"/>
        </w:rPr>
        <w:t>（</w:t>
      </w:r>
      <w:r>
        <w:rPr>
          <w:rFonts w:ascii="Times New Roman" w:hAnsi="Times New Roman" w:hint="eastAsia"/>
          <w:b/>
          <w:bCs/>
          <w:sz w:val="32"/>
          <w:szCs w:val="32"/>
        </w:rPr>
        <w:t>征求意见稿</w:t>
      </w:r>
      <w:r>
        <w:rPr>
          <w:rFonts w:ascii="Times New Roman" w:hAnsi="Times New Roman" w:hint="eastAsia"/>
          <w:sz w:val="32"/>
          <w:szCs w:val="32"/>
        </w:rPr>
        <w:t>）</w:t>
      </w:r>
    </w:p>
    <w:p w:rsidR="00632E22" w:rsidRDefault="00000000">
      <w:pPr>
        <w:rPr>
          <w:rFonts w:ascii="Times New Roman" w:hAnsi="Times New Roman"/>
          <w:sz w:val="28"/>
          <w:szCs w:val="28"/>
        </w:rPr>
      </w:pPr>
      <w:r>
        <w:rPr>
          <w:rFonts w:ascii="Times New Roman" w:hAnsi="Times New Roman" w:hint="eastAsia"/>
          <w:sz w:val="28"/>
          <w:szCs w:val="28"/>
        </w:rPr>
        <w:t xml:space="preserve">                          </w:t>
      </w:r>
    </w:p>
    <w:p w:rsidR="00632E22" w:rsidRDefault="00632E22">
      <w:pPr>
        <w:rPr>
          <w:rFonts w:ascii="Times New Roman" w:hAnsi="Times New Roman"/>
          <w:sz w:val="28"/>
          <w:szCs w:val="28"/>
        </w:rPr>
      </w:pPr>
    </w:p>
    <w:p w:rsidR="00632E22" w:rsidRDefault="00632E22">
      <w:pPr>
        <w:rPr>
          <w:rFonts w:ascii="Times New Roman" w:hAnsi="Times New Roman"/>
          <w:sz w:val="28"/>
          <w:szCs w:val="28"/>
        </w:rPr>
      </w:pPr>
    </w:p>
    <w:p w:rsidR="00632E22" w:rsidRDefault="00632E22">
      <w:pPr>
        <w:rPr>
          <w:rFonts w:ascii="Times New Roman" w:hAnsi="Times New Roman"/>
          <w:sz w:val="28"/>
          <w:szCs w:val="28"/>
        </w:rPr>
      </w:pPr>
    </w:p>
    <w:p w:rsidR="00632E22" w:rsidRDefault="00632E22">
      <w:pPr>
        <w:rPr>
          <w:rFonts w:ascii="Times New Roman" w:hAnsi="Times New Roman"/>
          <w:sz w:val="28"/>
          <w:szCs w:val="28"/>
        </w:rPr>
      </w:pPr>
    </w:p>
    <w:p w:rsidR="00632E22" w:rsidRDefault="00000000">
      <w:pPr>
        <w:jc w:val="center"/>
        <w:rPr>
          <w:rFonts w:ascii="Times New Roman" w:hAnsi="Times New Roman"/>
          <w:sz w:val="28"/>
          <w:szCs w:val="28"/>
        </w:rPr>
      </w:pPr>
      <w:r>
        <w:rPr>
          <w:rFonts w:ascii="Times New Roman" w:hAnsi="Times New Roman" w:hint="eastAsia"/>
          <w:sz w:val="28"/>
          <w:szCs w:val="28"/>
        </w:rPr>
        <w:t>202</w:t>
      </w:r>
      <w:r>
        <w:rPr>
          <w:rFonts w:ascii="Times New Roman" w:hAnsi="Times New Roman"/>
          <w:sz w:val="28"/>
          <w:szCs w:val="28"/>
        </w:rPr>
        <w:t>30</w:t>
      </w:r>
      <w:r>
        <w:rPr>
          <w:rFonts w:ascii="Times New Roman" w:hAnsi="Times New Roman" w:hint="eastAsia"/>
          <w:sz w:val="28"/>
          <w:szCs w:val="28"/>
        </w:rPr>
        <w:t>203</w:t>
      </w:r>
    </w:p>
    <w:p w:rsidR="00632E22" w:rsidRDefault="00632E22">
      <w:pPr>
        <w:pStyle w:val="af5"/>
        <w:ind w:firstLineChars="0" w:firstLine="0"/>
        <w:jc w:val="center"/>
        <w:rPr>
          <w:rFonts w:ascii="黑体" w:eastAsia="黑体" w:hAnsi="黑体" w:cs="黑体"/>
          <w:sz w:val="28"/>
          <w:szCs w:val="28"/>
        </w:rPr>
      </w:pPr>
    </w:p>
    <w:p w:rsidR="00632E22" w:rsidRDefault="00632E22">
      <w:pPr>
        <w:pStyle w:val="af5"/>
        <w:ind w:firstLineChars="500" w:firstLine="1400"/>
        <w:jc w:val="left"/>
        <w:rPr>
          <w:rFonts w:ascii="黑体" w:eastAsia="黑体" w:hAnsi="黑体" w:cs="黑体"/>
          <w:sz w:val="28"/>
          <w:szCs w:val="28"/>
        </w:rPr>
      </w:pPr>
    </w:p>
    <w:p w:rsidR="00632E22" w:rsidRDefault="00632E22">
      <w:pPr>
        <w:pStyle w:val="af5"/>
        <w:ind w:firstLineChars="500" w:firstLine="1400"/>
        <w:jc w:val="left"/>
        <w:rPr>
          <w:rFonts w:ascii="黑体" w:eastAsia="黑体" w:hAnsi="黑体" w:cs="黑体"/>
          <w:sz w:val="28"/>
          <w:szCs w:val="28"/>
        </w:rPr>
      </w:pPr>
    </w:p>
    <w:p w:rsidR="00632E22" w:rsidRDefault="00632E22">
      <w:pPr>
        <w:pStyle w:val="af5"/>
        <w:ind w:firstLineChars="500" w:firstLine="1400"/>
        <w:jc w:val="left"/>
        <w:rPr>
          <w:rFonts w:ascii="黑体" w:eastAsia="黑体" w:hAnsi="黑体" w:cs="黑体"/>
          <w:sz w:val="28"/>
          <w:szCs w:val="28"/>
        </w:rPr>
      </w:pPr>
    </w:p>
    <w:p w:rsidR="00632E22" w:rsidRDefault="00632E22">
      <w:pPr>
        <w:pStyle w:val="af6"/>
        <w:spacing w:before="360" w:after="360"/>
        <w:rPr>
          <w:rFonts w:hAnsi="黑体" w:cs="黑体"/>
          <w:shd w:val="clear" w:color="auto" w:fill="FFFFFF"/>
        </w:rPr>
        <w:sectPr w:rsidR="00632E22">
          <w:pgSz w:w="11906" w:h="16838"/>
          <w:pgMar w:top="1440" w:right="1800" w:bottom="1440" w:left="1800" w:header="851" w:footer="992" w:gutter="0"/>
          <w:cols w:space="720"/>
          <w:docGrid w:type="lines" w:linePitch="312"/>
        </w:sectPr>
      </w:pPr>
    </w:p>
    <w:p w:rsidR="00632E22" w:rsidRDefault="00000000">
      <w:pPr>
        <w:pStyle w:val="2"/>
        <w:rPr>
          <w:rFonts w:ascii="宋体" w:hAnsi="宋体" w:cs="宋体"/>
          <w:sz w:val="28"/>
          <w:szCs w:val="28"/>
        </w:rPr>
      </w:pPr>
      <w:r>
        <w:rPr>
          <w:rFonts w:ascii="宋体" w:hAnsi="宋体" w:cs="宋体" w:hint="eastAsia"/>
          <w:sz w:val="28"/>
          <w:szCs w:val="28"/>
        </w:rPr>
        <w:lastRenderedPageBreak/>
        <w:t>一、 工作简况</w:t>
      </w:r>
    </w:p>
    <w:p w:rsidR="00632E22" w:rsidRDefault="00000000">
      <w:pPr>
        <w:pStyle w:val="2"/>
        <w:rPr>
          <w:rFonts w:ascii="宋体" w:hAnsi="宋体" w:cs="宋体"/>
          <w:sz w:val="28"/>
          <w:szCs w:val="28"/>
        </w:rPr>
      </w:pPr>
      <w:r>
        <w:rPr>
          <w:rFonts w:ascii="宋体" w:hAnsi="宋体" w:cs="宋体" w:hint="eastAsia"/>
          <w:sz w:val="28"/>
          <w:szCs w:val="28"/>
        </w:rPr>
        <w:t>1．任务来源</w:t>
      </w:r>
    </w:p>
    <w:p w:rsidR="00632E22" w:rsidRDefault="00000000">
      <w:pPr>
        <w:pStyle w:val="2"/>
        <w:ind w:firstLineChars="200" w:firstLine="480"/>
        <w:rPr>
          <w:rFonts w:ascii="宋体" w:hAnsi="宋体" w:cs="宋体"/>
          <w:b w:val="0"/>
          <w:bCs w:val="0"/>
          <w:kern w:val="2"/>
          <w:sz w:val="24"/>
          <w:szCs w:val="24"/>
        </w:rPr>
      </w:pPr>
      <w:r>
        <w:rPr>
          <w:rFonts w:ascii="宋体" w:hAnsi="宋体" w:cs="宋体" w:hint="eastAsia"/>
          <w:b w:val="0"/>
          <w:bCs w:val="0"/>
          <w:kern w:val="2"/>
          <w:sz w:val="24"/>
          <w:szCs w:val="24"/>
        </w:rPr>
        <w:t>本团体标准根据中国仪器仪表行业协会</w:t>
      </w:r>
      <w:r w:rsidR="00851EB6">
        <w:rPr>
          <w:rFonts w:ascii="宋体" w:hAnsi="宋体" w:cs="宋体" w:hint="eastAsia"/>
          <w:b w:val="0"/>
          <w:bCs w:val="0"/>
          <w:kern w:val="2"/>
          <w:sz w:val="24"/>
          <w:szCs w:val="24"/>
        </w:rPr>
        <w:t>《</w:t>
      </w:r>
      <w:r>
        <w:rPr>
          <w:rFonts w:ascii="宋体" w:hAnsi="宋体" w:cs="宋体" w:hint="eastAsia"/>
          <w:b w:val="0"/>
          <w:bCs w:val="0"/>
          <w:kern w:val="2"/>
          <w:sz w:val="24"/>
          <w:szCs w:val="24"/>
        </w:rPr>
        <w:t>关于</w:t>
      </w:r>
      <w:r w:rsidR="00851EB6">
        <w:rPr>
          <w:rFonts w:ascii="宋体" w:hAnsi="宋体" w:cs="宋体" w:hint="eastAsia"/>
          <w:b w:val="0"/>
          <w:bCs w:val="0"/>
          <w:kern w:val="2"/>
          <w:sz w:val="24"/>
          <w:szCs w:val="24"/>
        </w:rPr>
        <w:t>&lt;</w:t>
      </w:r>
      <w:r>
        <w:rPr>
          <w:rFonts w:ascii="宋体" w:hAnsi="宋体" w:cs="宋体" w:hint="eastAsia"/>
          <w:b w:val="0"/>
          <w:bCs w:val="0"/>
          <w:kern w:val="2"/>
          <w:sz w:val="24"/>
          <w:szCs w:val="24"/>
        </w:rPr>
        <w:t>电能表外置断路器检测装置</w:t>
      </w:r>
      <w:r w:rsidR="00851EB6">
        <w:rPr>
          <w:rFonts w:ascii="宋体" w:hAnsi="宋体" w:cs="宋体" w:hint="eastAsia"/>
          <w:b w:val="0"/>
          <w:bCs w:val="0"/>
          <w:kern w:val="2"/>
          <w:sz w:val="24"/>
          <w:szCs w:val="24"/>
        </w:rPr>
        <w:t>&gt;</w:t>
      </w:r>
      <w:r>
        <w:rPr>
          <w:rFonts w:ascii="宋体" w:hAnsi="宋体" w:cs="宋体" w:hint="eastAsia"/>
          <w:b w:val="0"/>
          <w:bCs w:val="0"/>
          <w:kern w:val="2"/>
          <w:sz w:val="24"/>
          <w:szCs w:val="24"/>
        </w:rPr>
        <w:t>等六项团体标准立项的批复》（</w:t>
      </w:r>
      <w:proofErr w:type="gramStart"/>
      <w:r>
        <w:rPr>
          <w:rFonts w:ascii="宋体" w:hAnsi="宋体" w:cs="宋体" w:hint="eastAsia"/>
          <w:b w:val="0"/>
          <w:bCs w:val="0"/>
          <w:kern w:val="2"/>
          <w:sz w:val="24"/>
          <w:szCs w:val="24"/>
        </w:rPr>
        <w:t>中仪协</w:t>
      </w:r>
      <w:proofErr w:type="gramEnd"/>
      <w:r>
        <w:rPr>
          <w:rFonts w:ascii="宋体" w:hAnsi="宋体" w:cs="宋体" w:hint="eastAsia"/>
          <w:b w:val="0"/>
          <w:bCs w:val="0"/>
          <w:kern w:val="2"/>
          <w:sz w:val="24"/>
          <w:szCs w:val="24"/>
        </w:rPr>
        <w:t xml:space="preserve"> [202</w:t>
      </w:r>
      <w:r>
        <w:rPr>
          <w:rFonts w:ascii="宋体" w:hAnsi="宋体" w:cs="宋体"/>
          <w:b w:val="0"/>
          <w:bCs w:val="0"/>
          <w:kern w:val="2"/>
          <w:sz w:val="24"/>
          <w:szCs w:val="24"/>
        </w:rPr>
        <w:t>1</w:t>
      </w:r>
      <w:r>
        <w:rPr>
          <w:rFonts w:ascii="宋体" w:hAnsi="宋体" w:cs="宋体" w:hint="eastAsia"/>
          <w:b w:val="0"/>
          <w:bCs w:val="0"/>
          <w:kern w:val="2"/>
          <w:sz w:val="24"/>
          <w:szCs w:val="24"/>
        </w:rPr>
        <w:t>]</w:t>
      </w:r>
      <w:r>
        <w:rPr>
          <w:rFonts w:ascii="宋体" w:hAnsi="宋体" w:cs="宋体"/>
          <w:b w:val="0"/>
          <w:bCs w:val="0"/>
          <w:kern w:val="2"/>
          <w:sz w:val="24"/>
          <w:szCs w:val="24"/>
        </w:rPr>
        <w:t>9</w:t>
      </w:r>
      <w:r>
        <w:rPr>
          <w:rFonts w:ascii="宋体" w:hAnsi="宋体" w:cs="宋体" w:hint="eastAsia"/>
          <w:b w:val="0"/>
          <w:bCs w:val="0"/>
          <w:kern w:val="2"/>
          <w:sz w:val="24"/>
          <w:szCs w:val="24"/>
        </w:rPr>
        <w:t>号）文件立项，项目名称为《低压分支线智能监测终端》，项目编号为T/CIMA 00</w:t>
      </w:r>
      <w:r>
        <w:rPr>
          <w:rFonts w:ascii="宋体" w:hAnsi="宋体" w:cs="宋体"/>
          <w:b w:val="0"/>
          <w:bCs w:val="0"/>
          <w:kern w:val="2"/>
          <w:sz w:val="24"/>
          <w:szCs w:val="24"/>
        </w:rPr>
        <w:t>67</w:t>
      </w:r>
      <w:r>
        <w:rPr>
          <w:rFonts w:ascii="宋体" w:hAnsi="宋体" w:cs="宋体" w:hint="eastAsia"/>
          <w:b w:val="0"/>
          <w:bCs w:val="0"/>
          <w:kern w:val="2"/>
          <w:sz w:val="24"/>
          <w:szCs w:val="24"/>
        </w:rPr>
        <w:t>，由中国仪器仪表行业协会电工仪器仪表分会提出，中国仪器仪表行业协会归口。</w:t>
      </w:r>
    </w:p>
    <w:p w:rsidR="00632E22" w:rsidRDefault="00000000">
      <w:pPr>
        <w:pStyle w:val="2"/>
        <w:rPr>
          <w:rFonts w:ascii="宋体" w:hAnsi="宋体" w:cs="宋体"/>
          <w:sz w:val="28"/>
          <w:szCs w:val="28"/>
        </w:rPr>
      </w:pPr>
      <w:r>
        <w:rPr>
          <w:rFonts w:ascii="宋体" w:hAnsi="宋体" w:cs="宋体" w:hint="eastAsia"/>
          <w:sz w:val="28"/>
          <w:szCs w:val="28"/>
        </w:rPr>
        <w:t>2．主要工作过程</w:t>
      </w:r>
    </w:p>
    <w:p w:rsidR="00632E22" w:rsidRDefault="00000000">
      <w:pPr>
        <w:spacing w:line="360" w:lineRule="auto"/>
        <w:ind w:firstLineChars="200" w:firstLine="482"/>
        <w:rPr>
          <w:rFonts w:ascii="宋体" w:hAnsi="宋体" w:cs="宋体"/>
          <w:b/>
          <w:sz w:val="24"/>
          <w:szCs w:val="24"/>
        </w:rPr>
      </w:pPr>
      <w:r>
        <w:rPr>
          <w:rFonts w:ascii="宋体" w:hAnsi="宋体" w:cs="宋体" w:hint="eastAsia"/>
          <w:b/>
          <w:sz w:val="24"/>
          <w:szCs w:val="24"/>
        </w:rPr>
        <w:t>202</w:t>
      </w:r>
      <w:r>
        <w:rPr>
          <w:rFonts w:ascii="宋体" w:hAnsi="宋体" w:cs="宋体"/>
          <w:b/>
          <w:sz w:val="24"/>
          <w:szCs w:val="24"/>
        </w:rPr>
        <w:t>1</w:t>
      </w:r>
      <w:r>
        <w:rPr>
          <w:rFonts w:ascii="宋体" w:hAnsi="宋体" w:cs="宋体" w:hint="eastAsia"/>
          <w:b/>
          <w:sz w:val="24"/>
          <w:szCs w:val="24"/>
        </w:rPr>
        <w:t>年</w:t>
      </w:r>
      <w:r>
        <w:rPr>
          <w:rFonts w:ascii="宋体" w:hAnsi="宋体" w:cs="宋体"/>
          <w:b/>
          <w:sz w:val="24"/>
          <w:szCs w:val="24"/>
        </w:rPr>
        <w:t>1</w:t>
      </w:r>
      <w:r>
        <w:rPr>
          <w:rFonts w:ascii="宋体" w:hAnsi="宋体" w:cs="宋体" w:hint="eastAsia"/>
          <w:b/>
          <w:sz w:val="24"/>
          <w:szCs w:val="24"/>
        </w:rPr>
        <w:t>月：</w:t>
      </w:r>
      <w:r>
        <w:rPr>
          <w:rFonts w:ascii="宋体" w:hAnsi="宋体" w:cs="宋体" w:hint="eastAsia"/>
          <w:bCs/>
          <w:sz w:val="24"/>
          <w:szCs w:val="24"/>
        </w:rPr>
        <w:t>中国仪器仪表行业协会电工仪器仪表分会申请立项</w:t>
      </w:r>
      <w:r>
        <w:rPr>
          <w:rFonts w:ascii="宋体" w:hAnsi="宋体" w:cs="宋体" w:hint="eastAsia"/>
          <w:b/>
          <w:sz w:val="24"/>
          <w:szCs w:val="24"/>
        </w:rPr>
        <w:t>，并形成标准草案稿。</w:t>
      </w:r>
    </w:p>
    <w:p w:rsidR="00632E22" w:rsidRDefault="00000000">
      <w:pPr>
        <w:spacing w:line="360" w:lineRule="auto"/>
        <w:ind w:firstLineChars="200" w:firstLine="482"/>
        <w:rPr>
          <w:rFonts w:ascii="宋体" w:hAnsi="宋体" w:cs="宋体"/>
          <w:sz w:val="24"/>
          <w:szCs w:val="24"/>
        </w:rPr>
      </w:pPr>
      <w:r>
        <w:rPr>
          <w:rFonts w:ascii="宋体" w:hAnsi="宋体" w:cs="宋体" w:hint="eastAsia"/>
          <w:b/>
          <w:sz w:val="24"/>
          <w:szCs w:val="24"/>
        </w:rPr>
        <w:t>202</w:t>
      </w:r>
      <w:r>
        <w:rPr>
          <w:rFonts w:ascii="宋体" w:hAnsi="宋体" w:cs="宋体"/>
          <w:b/>
          <w:sz w:val="24"/>
          <w:szCs w:val="24"/>
        </w:rPr>
        <w:t>1</w:t>
      </w:r>
      <w:r>
        <w:rPr>
          <w:rFonts w:ascii="宋体" w:hAnsi="宋体" w:cs="宋体" w:hint="eastAsia"/>
          <w:b/>
          <w:sz w:val="24"/>
          <w:szCs w:val="24"/>
        </w:rPr>
        <w:t>年3月：</w:t>
      </w:r>
      <w:r>
        <w:rPr>
          <w:rFonts w:ascii="宋体" w:hAnsi="宋体" w:cs="宋体" w:hint="eastAsia"/>
          <w:sz w:val="24"/>
          <w:szCs w:val="24"/>
        </w:rPr>
        <w:t>中国仪器仪表行业协会下达了《关于“电能表外置断路器检测装置”等六项团体标准立项的批复》，由广东电网有限责任公司计量中心牵头，组织</w:t>
      </w:r>
      <w:r>
        <w:rPr>
          <w:rFonts w:ascii="黑体" w:eastAsia="黑体" w:hAnsi="黑体" w:cs="黑体" w:hint="eastAsia"/>
          <w:b/>
          <w:sz w:val="24"/>
          <w:szCs w:val="24"/>
        </w:rPr>
        <w:t>成立标准起草工作组</w:t>
      </w:r>
      <w:r>
        <w:rPr>
          <w:rFonts w:ascii="宋体" w:hAnsi="宋体" w:cs="宋体" w:hint="eastAsia"/>
          <w:sz w:val="24"/>
          <w:szCs w:val="24"/>
        </w:rPr>
        <w:t>。</w:t>
      </w:r>
    </w:p>
    <w:p w:rsidR="00632E22" w:rsidRDefault="00000000">
      <w:pPr>
        <w:spacing w:line="360" w:lineRule="auto"/>
        <w:ind w:firstLineChars="200" w:firstLine="482"/>
        <w:rPr>
          <w:rFonts w:ascii="宋体" w:hAnsi="宋体" w:cs="宋体"/>
          <w:sz w:val="24"/>
          <w:szCs w:val="24"/>
        </w:rPr>
      </w:pPr>
      <w:r>
        <w:rPr>
          <w:rFonts w:ascii="宋体" w:hAnsi="宋体" w:cs="宋体" w:hint="eastAsia"/>
          <w:b/>
          <w:sz w:val="24"/>
          <w:szCs w:val="24"/>
        </w:rPr>
        <w:t>202</w:t>
      </w:r>
      <w:r>
        <w:rPr>
          <w:rFonts w:ascii="宋体" w:hAnsi="宋体" w:cs="宋体"/>
          <w:b/>
          <w:sz w:val="24"/>
          <w:szCs w:val="24"/>
        </w:rPr>
        <w:t>1</w:t>
      </w:r>
      <w:r>
        <w:rPr>
          <w:rFonts w:ascii="宋体" w:hAnsi="宋体" w:cs="宋体" w:hint="eastAsia"/>
          <w:b/>
          <w:sz w:val="24"/>
          <w:szCs w:val="24"/>
        </w:rPr>
        <w:t>年</w:t>
      </w:r>
      <w:r>
        <w:rPr>
          <w:rFonts w:ascii="宋体" w:hAnsi="宋体" w:cs="宋体"/>
          <w:b/>
          <w:sz w:val="24"/>
          <w:szCs w:val="24"/>
        </w:rPr>
        <w:t>3</w:t>
      </w:r>
      <w:r>
        <w:rPr>
          <w:rFonts w:ascii="宋体" w:hAnsi="宋体" w:cs="宋体" w:hint="eastAsia"/>
          <w:b/>
          <w:sz w:val="24"/>
          <w:szCs w:val="24"/>
        </w:rPr>
        <w:t>月-202</w:t>
      </w:r>
      <w:r>
        <w:rPr>
          <w:rFonts w:ascii="宋体" w:hAnsi="宋体" w:cs="宋体"/>
          <w:b/>
          <w:sz w:val="24"/>
          <w:szCs w:val="24"/>
        </w:rPr>
        <w:t>1</w:t>
      </w:r>
      <w:r>
        <w:rPr>
          <w:rFonts w:ascii="宋体" w:hAnsi="宋体" w:cs="宋体" w:hint="eastAsia"/>
          <w:b/>
          <w:sz w:val="24"/>
          <w:szCs w:val="24"/>
        </w:rPr>
        <w:t>年</w:t>
      </w:r>
      <w:r>
        <w:rPr>
          <w:rFonts w:ascii="宋体" w:hAnsi="宋体" w:cs="宋体"/>
          <w:b/>
          <w:sz w:val="24"/>
          <w:szCs w:val="24"/>
        </w:rPr>
        <w:t>4</w:t>
      </w:r>
      <w:r>
        <w:rPr>
          <w:rFonts w:ascii="宋体" w:hAnsi="宋体" w:cs="宋体" w:hint="eastAsia"/>
          <w:b/>
          <w:sz w:val="24"/>
          <w:szCs w:val="24"/>
        </w:rPr>
        <w:t>月：</w:t>
      </w:r>
      <w:r>
        <w:rPr>
          <w:rFonts w:ascii="宋体" w:hAnsi="宋体" w:cs="宋体" w:hint="eastAsia"/>
          <w:sz w:val="24"/>
          <w:szCs w:val="24"/>
        </w:rPr>
        <w:t>启动团体标准制定工作。起草组严格按照《国家标准管理办法》、GB/T 1.1—2020《标准化工作导则 第1部分：标准化文件的结构和起草规则编写》等文件的要求进行标准制定并</w:t>
      </w:r>
      <w:r>
        <w:rPr>
          <w:rFonts w:ascii="黑体" w:eastAsia="黑体" w:hAnsi="黑体" w:cs="黑体" w:hint="eastAsia"/>
          <w:b/>
          <w:sz w:val="24"/>
          <w:szCs w:val="24"/>
        </w:rPr>
        <w:t>形成了工作组讨论稿</w:t>
      </w:r>
      <w:r>
        <w:rPr>
          <w:rFonts w:ascii="宋体" w:hAnsi="宋体" w:cs="宋体" w:hint="eastAsia"/>
          <w:sz w:val="24"/>
          <w:szCs w:val="24"/>
        </w:rPr>
        <w:t>。</w:t>
      </w:r>
    </w:p>
    <w:p w:rsidR="00632E22" w:rsidRDefault="00000000">
      <w:pPr>
        <w:spacing w:line="360" w:lineRule="auto"/>
        <w:ind w:firstLineChars="196" w:firstLine="472"/>
        <w:rPr>
          <w:rFonts w:ascii="宋体" w:hAnsi="宋体" w:cs="宋体"/>
          <w:sz w:val="24"/>
          <w:szCs w:val="24"/>
        </w:rPr>
      </w:pPr>
      <w:bookmarkStart w:id="0" w:name="_Hlk17657671"/>
      <w:r>
        <w:rPr>
          <w:rFonts w:ascii="宋体" w:hAnsi="宋体" w:cs="宋体" w:hint="eastAsia"/>
          <w:b/>
          <w:sz w:val="24"/>
          <w:szCs w:val="24"/>
        </w:rPr>
        <w:t>202</w:t>
      </w:r>
      <w:r>
        <w:rPr>
          <w:rFonts w:ascii="宋体" w:hAnsi="宋体" w:cs="宋体"/>
          <w:b/>
          <w:sz w:val="24"/>
          <w:szCs w:val="24"/>
        </w:rPr>
        <w:t>1</w:t>
      </w:r>
      <w:r>
        <w:rPr>
          <w:rFonts w:ascii="宋体" w:hAnsi="宋体" w:cs="宋体" w:hint="eastAsia"/>
          <w:b/>
          <w:sz w:val="24"/>
          <w:szCs w:val="24"/>
        </w:rPr>
        <w:t>年4月</w:t>
      </w:r>
      <w:bookmarkEnd w:id="0"/>
      <w:r>
        <w:rPr>
          <w:rFonts w:ascii="宋体" w:hAnsi="宋体" w:cs="宋体" w:hint="eastAsia"/>
          <w:sz w:val="24"/>
          <w:szCs w:val="24"/>
        </w:rPr>
        <w:t>：工作组讨论稿在标准编制工作组内部第一次征求意见，共回收意见</w:t>
      </w:r>
      <w:r>
        <w:rPr>
          <w:rFonts w:ascii="宋体" w:hAnsi="宋体" w:cs="宋体"/>
          <w:sz w:val="24"/>
          <w:szCs w:val="24"/>
        </w:rPr>
        <w:t>24</w:t>
      </w:r>
      <w:r>
        <w:rPr>
          <w:rFonts w:ascii="宋体" w:hAnsi="宋体" w:cs="宋体" w:hint="eastAsia"/>
          <w:sz w:val="24"/>
          <w:szCs w:val="24"/>
        </w:rPr>
        <w:t>条，主笔单位按照回收意见对工作组讨论稿进行了修改完善。</w:t>
      </w:r>
    </w:p>
    <w:p w:rsidR="00632E22" w:rsidRDefault="00000000">
      <w:pPr>
        <w:spacing w:line="360" w:lineRule="auto"/>
        <w:ind w:firstLineChars="196" w:firstLine="472"/>
        <w:rPr>
          <w:rFonts w:ascii="宋体" w:hAnsi="宋体" w:cs="宋体"/>
          <w:sz w:val="24"/>
          <w:szCs w:val="24"/>
        </w:rPr>
      </w:pPr>
      <w:r>
        <w:rPr>
          <w:rFonts w:ascii="宋体" w:hAnsi="宋体" w:cs="宋体" w:hint="eastAsia"/>
          <w:b/>
          <w:sz w:val="24"/>
          <w:szCs w:val="24"/>
        </w:rPr>
        <w:t>202</w:t>
      </w:r>
      <w:r>
        <w:rPr>
          <w:rFonts w:ascii="宋体" w:hAnsi="宋体" w:cs="宋体"/>
          <w:b/>
          <w:sz w:val="24"/>
          <w:szCs w:val="24"/>
        </w:rPr>
        <w:t>1</w:t>
      </w:r>
      <w:r>
        <w:rPr>
          <w:rFonts w:ascii="宋体" w:hAnsi="宋体" w:cs="宋体" w:hint="eastAsia"/>
          <w:b/>
          <w:sz w:val="24"/>
          <w:szCs w:val="24"/>
        </w:rPr>
        <w:t>年</w:t>
      </w:r>
      <w:r>
        <w:rPr>
          <w:rFonts w:ascii="宋体" w:hAnsi="宋体" w:cs="宋体"/>
          <w:b/>
          <w:sz w:val="24"/>
          <w:szCs w:val="24"/>
        </w:rPr>
        <w:t>5</w:t>
      </w:r>
      <w:r>
        <w:rPr>
          <w:rFonts w:ascii="宋体" w:hAnsi="宋体" w:cs="宋体" w:hint="eastAsia"/>
          <w:b/>
          <w:sz w:val="24"/>
          <w:szCs w:val="24"/>
        </w:rPr>
        <w:t>月</w:t>
      </w:r>
      <w:r>
        <w:rPr>
          <w:rFonts w:ascii="宋体" w:hAnsi="宋体" w:cs="宋体"/>
          <w:b/>
          <w:sz w:val="24"/>
          <w:szCs w:val="24"/>
        </w:rPr>
        <w:t>14</w:t>
      </w:r>
      <w:r>
        <w:rPr>
          <w:rFonts w:ascii="宋体" w:hAnsi="宋体" w:cs="宋体" w:hint="eastAsia"/>
          <w:b/>
          <w:sz w:val="24"/>
          <w:szCs w:val="24"/>
        </w:rPr>
        <w:t>日：</w:t>
      </w:r>
      <w:r>
        <w:rPr>
          <w:rFonts w:ascii="宋体" w:hAnsi="宋体" w:cs="宋体" w:hint="eastAsia"/>
          <w:bCs/>
          <w:sz w:val="24"/>
          <w:szCs w:val="24"/>
        </w:rPr>
        <w:t>在青岛</w:t>
      </w:r>
      <w:r>
        <w:rPr>
          <w:rFonts w:ascii="宋体" w:hAnsi="宋体" w:cs="宋体" w:hint="eastAsia"/>
          <w:sz w:val="24"/>
          <w:szCs w:val="24"/>
        </w:rPr>
        <w:t>召开起草工作组第一次会议，工作组对工作组讨论稿的标准化对象、结构进行了认真、细致的逐条讨论，明确了标准化对象、标准的适用范围和整体结构，形成会议纪要。</w:t>
      </w:r>
    </w:p>
    <w:p w:rsidR="00632E22" w:rsidRDefault="00000000">
      <w:pPr>
        <w:spacing w:line="360" w:lineRule="auto"/>
        <w:ind w:firstLineChars="200" w:firstLine="482"/>
        <w:rPr>
          <w:rFonts w:ascii="宋体" w:hAnsi="宋体" w:cs="宋体"/>
          <w:sz w:val="24"/>
          <w:szCs w:val="24"/>
        </w:rPr>
      </w:pPr>
      <w:r>
        <w:rPr>
          <w:rFonts w:ascii="宋体" w:hAnsi="宋体" w:cs="宋体" w:hint="eastAsia"/>
          <w:b/>
          <w:bCs/>
          <w:sz w:val="24"/>
          <w:szCs w:val="24"/>
        </w:rPr>
        <w:t>202</w:t>
      </w:r>
      <w:r>
        <w:rPr>
          <w:rFonts w:ascii="宋体" w:hAnsi="宋体" w:cs="宋体"/>
          <w:b/>
          <w:bCs/>
          <w:sz w:val="24"/>
          <w:szCs w:val="24"/>
        </w:rPr>
        <w:t>1</w:t>
      </w:r>
      <w:r>
        <w:rPr>
          <w:rFonts w:ascii="宋体" w:hAnsi="宋体" w:cs="宋体" w:hint="eastAsia"/>
          <w:b/>
          <w:bCs/>
          <w:sz w:val="24"/>
          <w:szCs w:val="24"/>
        </w:rPr>
        <w:t>年5月-202</w:t>
      </w:r>
      <w:r>
        <w:rPr>
          <w:rFonts w:ascii="宋体" w:hAnsi="宋体" w:cs="宋体"/>
          <w:b/>
          <w:bCs/>
          <w:sz w:val="24"/>
          <w:szCs w:val="24"/>
        </w:rPr>
        <w:t>2</w:t>
      </w:r>
      <w:r>
        <w:rPr>
          <w:rFonts w:ascii="宋体" w:hAnsi="宋体" w:cs="宋体" w:hint="eastAsia"/>
          <w:b/>
          <w:bCs/>
          <w:sz w:val="24"/>
          <w:szCs w:val="24"/>
        </w:rPr>
        <w:t>年9月：</w:t>
      </w:r>
      <w:r>
        <w:rPr>
          <w:rFonts w:ascii="宋体" w:hAnsi="宋体" w:cs="宋体" w:hint="eastAsia"/>
          <w:sz w:val="24"/>
          <w:szCs w:val="24"/>
        </w:rPr>
        <w:t>工作组讨论稿在标准编制工作组内部第二次征求意见，共回收意见</w:t>
      </w:r>
      <w:r>
        <w:rPr>
          <w:rFonts w:ascii="宋体" w:hAnsi="宋体" w:cs="宋体"/>
          <w:sz w:val="24"/>
          <w:szCs w:val="24"/>
        </w:rPr>
        <w:t>10</w:t>
      </w:r>
      <w:r>
        <w:rPr>
          <w:rFonts w:ascii="宋体" w:hAnsi="宋体" w:cs="宋体" w:hint="eastAsia"/>
          <w:sz w:val="24"/>
          <w:szCs w:val="24"/>
        </w:rPr>
        <w:t>条，主笔单位按照回收意见对工作组讨论稿进行了修改完善。</w:t>
      </w:r>
    </w:p>
    <w:p w:rsidR="00632E22" w:rsidRDefault="00000000">
      <w:pPr>
        <w:spacing w:line="360" w:lineRule="auto"/>
        <w:ind w:firstLineChars="196" w:firstLine="472"/>
        <w:rPr>
          <w:rFonts w:ascii="宋体" w:hAnsi="宋体" w:cs="宋体"/>
          <w:sz w:val="24"/>
          <w:szCs w:val="24"/>
        </w:rPr>
      </w:pPr>
      <w:r>
        <w:rPr>
          <w:rFonts w:ascii="宋体" w:hAnsi="宋体" w:cs="宋体" w:hint="eastAsia"/>
          <w:b/>
          <w:bCs/>
          <w:sz w:val="24"/>
          <w:szCs w:val="24"/>
        </w:rPr>
        <w:t>202</w:t>
      </w:r>
      <w:r>
        <w:rPr>
          <w:rFonts w:ascii="宋体" w:hAnsi="宋体" w:cs="宋体"/>
          <w:b/>
          <w:bCs/>
          <w:sz w:val="24"/>
          <w:szCs w:val="24"/>
        </w:rPr>
        <w:t>2</w:t>
      </w:r>
      <w:r>
        <w:rPr>
          <w:rFonts w:ascii="宋体" w:hAnsi="宋体" w:cs="宋体" w:hint="eastAsia"/>
          <w:b/>
          <w:bCs/>
          <w:sz w:val="24"/>
          <w:szCs w:val="24"/>
        </w:rPr>
        <w:t>年9月</w:t>
      </w:r>
      <w:r>
        <w:rPr>
          <w:rFonts w:ascii="宋体" w:hAnsi="宋体" w:cs="宋体"/>
          <w:b/>
          <w:bCs/>
          <w:sz w:val="24"/>
          <w:szCs w:val="24"/>
        </w:rPr>
        <w:t>22</w:t>
      </w:r>
      <w:r>
        <w:rPr>
          <w:rFonts w:ascii="宋体" w:hAnsi="宋体" w:cs="宋体" w:hint="eastAsia"/>
          <w:b/>
          <w:bCs/>
          <w:sz w:val="24"/>
          <w:szCs w:val="24"/>
        </w:rPr>
        <w:t>日：</w:t>
      </w:r>
      <w:r>
        <w:rPr>
          <w:rFonts w:ascii="宋体" w:hAnsi="宋体" w:cs="宋体" w:hint="eastAsia"/>
          <w:sz w:val="24"/>
          <w:szCs w:val="24"/>
        </w:rPr>
        <w:t>在武汉召开起草工作组第二次会议，对标准工作组讨论稿以及所征求的意见内容进行了仔细讨论，形成会议纪要。</w:t>
      </w:r>
    </w:p>
    <w:p w:rsidR="00632E22" w:rsidRDefault="00000000">
      <w:pPr>
        <w:spacing w:line="360" w:lineRule="auto"/>
        <w:ind w:firstLineChars="196" w:firstLine="472"/>
        <w:rPr>
          <w:rFonts w:ascii="宋体" w:hAnsi="宋体" w:cs="宋体"/>
          <w:b/>
          <w:bCs/>
          <w:sz w:val="24"/>
          <w:szCs w:val="24"/>
        </w:rPr>
      </w:pPr>
      <w:r>
        <w:rPr>
          <w:rFonts w:ascii="宋体" w:hAnsi="宋体" w:cs="宋体" w:hint="eastAsia"/>
          <w:b/>
          <w:bCs/>
          <w:sz w:val="24"/>
          <w:szCs w:val="24"/>
        </w:rPr>
        <w:t>2022年10-12月：</w:t>
      </w:r>
      <w:r>
        <w:rPr>
          <w:rFonts w:ascii="宋体" w:hAnsi="宋体" w:cs="宋体" w:hint="eastAsia"/>
          <w:sz w:val="24"/>
          <w:szCs w:val="24"/>
        </w:rPr>
        <w:t>工作组讨论稿在标准编制工作组内部第三次征求意见，</w:t>
      </w:r>
      <w:r>
        <w:rPr>
          <w:rFonts w:ascii="宋体" w:hAnsi="宋体" w:cs="宋体" w:hint="eastAsia"/>
          <w:sz w:val="24"/>
          <w:szCs w:val="24"/>
        </w:rPr>
        <w:lastRenderedPageBreak/>
        <w:t>共回收意见4条，主笔单位按照回收意见对工作组讨论稿进行了修改完善。会后</w:t>
      </w:r>
      <w:r>
        <w:rPr>
          <w:rFonts w:ascii="宋体" w:hAnsi="宋体" w:cs="宋体" w:hint="eastAsia"/>
          <w:b/>
          <w:bCs/>
          <w:sz w:val="24"/>
          <w:szCs w:val="24"/>
        </w:rPr>
        <w:t>形成征求意见稿。</w:t>
      </w:r>
    </w:p>
    <w:p w:rsidR="00632E22" w:rsidRDefault="00000000">
      <w:pPr>
        <w:spacing w:line="360" w:lineRule="auto"/>
        <w:ind w:firstLineChars="196" w:firstLine="472"/>
        <w:rPr>
          <w:rFonts w:ascii="宋体" w:hAnsi="宋体" w:cs="宋体"/>
          <w:szCs w:val="21"/>
        </w:rPr>
      </w:pPr>
      <w:r>
        <w:rPr>
          <w:rFonts w:ascii="宋体" w:hAnsi="宋体" w:cs="宋体" w:hint="eastAsia"/>
          <w:b/>
          <w:sz w:val="24"/>
          <w:szCs w:val="24"/>
        </w:rPr>
        <w:t>2023年2月10，</w:t>
      </w:r>
      <w:r>
        <w:rPr>
          <w:rFonts w:ascii="宋体" w:hAnsi="宋体" w:cs="宋体" w:hint="eastAsia"/>
          <w:b/>
          <w:bCs/>
          <w:sz w:val="24"/>
          <w:szCs w:val="24"/>
        </w:rPr>
        <w:t>广泛征求意见</w:t>
      </w:r>
      <w:r>
        <w:rPr>
          <w:rFonts w:ascii="宋体" w:hAnsi="宋体" w:cs="宋体" w:hint="eastAsia"/>
          <w:bCs/>
          <w:sz w:val="24"/>
          <w:szCs w:val="24"/>
        </w:rPr>
        <w:t>，</w:t>
      </w:r>
      <w:r>
        <w:rPr>
          <w:rFonts w:ascii="宋体" w:hAnsi="宋体" w:cs="宋体" w:hint="eastAsia"/>
          <w:sz w:val="24"/>
          <w:szCs w:val="24"/>
        </w:rPr>
        <w:t>征求意见稿在网站、</w:t>
      </w:r>
      <w:proofErr w:type="gramStart"/>
      <w:r>
        <w:rPr>
          <w:rFonts w:ascii="宋体" w:hAnsi="宋体" w:cs="宋体" w:hint="eastAsia"/>
          <w:sz w:val="24"/>
          <w:szCs w:val="24"/>
        </w:rPr>
        <w:t>微信公众号</w:t>
      </w:r>
      <w:proofErr w:type="gramEnd"/>
      <w:r>
        <w:rPr>
          <w:rFonts w:ascii="宋体" w:hAnsi="宋体" w:cs="宋体" w:hint="eastAsia"/>
          <w:sz w:val="24"/>
          <w:szCs w:val="24"/>
        </w:rPr>
        <w:t>等平台公示，征集行业意见</w:t>
      </w:r>
      <w:r>
        <w:rPr>
          <w:rFonts w:ascii="宋体" w:hAnsi="宋体" w:cs="宋体" w:hint="eastAsia"/>
          <w:szCs w:val="21"/>
        </w:rPr>
        <w:t>。</w:t>
      </w:r>
    </w:p>
    <w:p w:rsidR="00632E22" w:rsidRDefault="00000000">
      <w:pPr>
        <w:pStyle w:val="2"/>
        <w:rPr>
          <w:rFonts w:ascii="宋体" w:hAnsi="宋体" w:cs="宋体"/>
          <w:sz w:val="28"/>
          <w:szCs w:val="28"/>
          <w:lang w:val="zh-CN"/>
        </w:rPr>
      </w:pPr>
      <w:r>
        <w:rPr>
          <w:rFonts w:ascii="宋体" w:hAnsi="宋体" w:cs="宋体" w:hint="eastAsia"/>
          <w:sz w:val="28"/>
          <w:szCs w:val="28"/>
        </w:rPr>
        <w:t>3．</w:t>
      </w:r>
      <w:r>
        <w:rPr>
          <w:rFonts w:ascii="宋体" w:hAnsi="宋体" w:cs="宋体" w:hint="eastAsia"/>
          <w:sz w:val="28"/>
          <w:szCs w:val="28"/>
          <w:lang w:val="zh-CN"/>
        </w:rPr>
        <w:t>主要参加单位和工作组成员及其所做的工作</w:t>
      </w:r>
    </w:p>
    <w:p w:rsidR="00632E22" w:rsidRDefault="00000000">
      <w:pPr>
        <w:spacing w:line="360" w:lineRule="auto"/>
        <w:ind w:firstLineChars="200" w:firstLine="480"/>
        <w:rPr>
          <w:rFonts w:ascii="Times New Roman" w:hAnsi="Times New Roman"/>
          <w:sz w:val="24"/>
          <w:szCs w:val="24"/>
        </w:rPr>
      </w:pPr>
      <w:r>
        <w:rPr>
          <w:rFonts w:ascii="Times New Roman" w:hAnsi="Times New Roman"/>
          <w:sz w:val="24"/>
          <w:szCs w:val="24"/>
        </w:rPr>
        <w:t>工作组组长和牵头起草单位是</w:t>
      </w:r>
      <w:r>
        <w:rPr>
          <w:rFonts w:ascii="宋体" w:hAnsi="宋体" w:cs="宋体" w:hint="eastAsia"/>
          <w:sz w:val="24"/>
          <w:szCs w:val="24"/>
        </w:rPr>
        <w:t>广东电网有限责任公司计量中心</w:t>
      </w:r>
      <w:r>
        <w:rPr>
          <w:rFonts w:ascii="Times New Roman" w:hAnsi="Times New Roman"/>
          <w:sz w:val="24"/>
          <w:szCs w:val="24"/>
        </w:rPr>
        <w:t>，主要起草单位有</w:t>
      </w:r>
      <w:r>
        <w:rPr>
          <w:rFonts w:ascii="Times New Roman" w:hAnsi="Times New Roman" w:hint="eastAsia"/>
          <w:sz w:val="24"/>
          <w:szCs w:val="24"/>
        </w:rPr>
        <w:t>哈尔滨电工仪表研究所有限公司、</w:t>
      </w:r>
      <w:r>
        <w:rPr>
          <w:rFonts w:hAnsi="宋体" w:cs="宋体" w:hint="eastAsia"/>
          <w:sz w:val="24"/>
          <w:szCs w:val="24"/>
        </w:rPr>
        <w:t>烟台</w:t>
      </w:r>
      <w:proofErr w:type="gramStart"/>
      <w:r>
        <w:rPr>
          <w:rFonts w:hAnsi="宋体" w:cs="宋体" w:hint="eastAsia"/>
          <w:sz w:val="24"/>
          <w:szCs w:val="24"/>
        </w:rPr>
        <w:t>东方威思</w:t>
      </w:r>
      <w:proofErr w:type="gramEnd"/>
      <w:r>
        <w:rPr>
          <w:rFonts w:hAnsi="宋体" w:cs="宋体" w:hint="eastAsia"/>
          <w:sz w:val="24"/>
          <w:szCs w:val="24"/>
        </w:rPr>
        <w:t>顿股份有限公司、威胜集团有限公司、深圳市</w:t>
      </w:r>
      <w:proofErr w:type="gramStart"/>
      <w:r>
        <w:rPr>
          <w:rFonts w:hAnsi="宋体" w:cs="宋体" w:hint="eastAsia"/>
          <w:sz w:val="24"/>
          <w:szCs w:val="24"/>
        </w:rPr>
        <w:t>科陆电子</w:t>
      </w:r>
      <w:proofErr w:type="gramEnd"/>
      <w:r>
        <w:rPr>
          <w:rFonts w:hAnsi="宋体" w:cs="宋体" w:hint="eastAsia"/>
          <w:sz w:val="24"/>
          <w:szCs w:val="24"/>
        </w:rPr>
        <w:t>科技股份有限公司等</w:t>
      </w:r>
      <w:r>
        <w:rPr>
          <w:rFonts w:ascii="Times New Roman" w:hAnsi="Times New Roman"/>
          <w:sz w:val="24"/>
          <w:szCs w:val="24"/>
        </w:rPr>
        <w:t>。</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本文件</w:t>
      </w:r>
      <w:r>
        <w:rPr>
          <w:rFonts w:ascii="Times New Roman" w:hAnsi="Times New Roman"/>
          <w:sz w:val="24"/>
          <w:szCs w:val="24"/>
        </w:rPr>
        <w:t>主要起草人：</w:t>
      </w:r>
      <w:proofErr w:type="gramStart"/>
      <w:r>
        <w:rPr>
          <w:rFonts w:ascii="Times New Roman" w:hAnsi="Times New Roman" w:hint="eastAsia"/>
          <w:sz w:val="24"/>
          <w:szCs w:val="24"/>
        </w:rPr>
        <w:t>招景明</w:t>
      </w:r>
      <w:proofErr w:type="gramEnd"/>
      <w:r>
        <w:rPr>
          <w:rFonts w:ascii="Times New Roman" w:hAnsi="Times New Roman" w:hint="eastAsia"/>
          <w:sz w:val="24"/>
          <w:szCs w:val="24"/>
        </w:rPr>
        <w:t>、杨雨瑶、潘峰、刘日荣、李经儒、冯浩洋、党三</w:t>
      </w:r>
      <w:proofErr w:type="gramStart"/>
      <w:r>
        <w:rPr>
          <w:rFonts w:ascii="Times New Roman" w:hAnsi="Times New Roman" w:hint="eastAsia"/>
          <w:sz w:val="24"/>
          <w:szCs w:val="24"/>
        </w:rPr>
        <w:t>磊</w:t>
      </w:r>
      <w:proofErr w:type="gramEnd"/>
      <w:r>
        <w:rPr>
          <w:rFonts w:hAnsi="宋体" w:cs="宋体" w:hint="eastAsia"/>
          <w:sz w:val="24"/>
          <w:szCs w:val="24"/>
          <w:lang w:bidi="ar"/>
        </w:rPr>
        <w:t>等</w:t>
      </w:r>
      <w:r>
        <w:rPr>
          <w:sz w:val="24"/>
          <w:szCs w:val="24"/>
        </w:rPr>
        <w:t>。</w:t>
      </w:r>
    </w:p>
    <w:p w:rsidR="00632E22" w:rsidRDefault="00000000">
      <w:pPr>
        <w:spacing w:line="360" w:lineRule="auto"/>
        <w:ind w:firstLineChars="200" w:firstLine="480"/>
        <w:rPr>
          <w:rFonts w:ascii="Times New Roman" w:hAnsi="Times New Roman"/>
          <w:sz w:val="24"/>
          <w:szCs w:val="24"/>
        </w:rPr>
      </w:pPr>
      <w:r>
        <w:rPr>
          <w:rFonts w:ascii="宋体" w:hAnsi="宋体" w:cs="宋体" w:hint="eastAsia"/>
          <w:sz w:val="24"/>
          <w:szCs w:val="24"/>
        </w:rPr>
        <w:t>广东电网有限责任公司计量中心</w:t>
      </w:r>
      <w:r>
        <w:rPr>
          <w:rFonts w:ascii="Times New Roman" w:hAnsi="Times New Roman"/>
          <w:sz w:val="24"/>
          <w:szCs w:val="24"/>
        </w:rPr>
        <w:t>作为执笔单位负责了</w:t>
      </w:r>
      <w:r>
        <w:rPr>
          <w:rFonts w:ascii="Times New Roman" w:hAnsi="Times New Roman" w:hint="eastAsia"/>
          <w:sz w:val="24"/>
          <w:szCs w:val="24"/>
        </w:rPr>
        <w:t>本文件</w:t>
      </w:r>
      <w:r>
        <w:rPr>
          <w:rFonts w:ascii="Times New Roman" w:hAnsi="Times New Roman"/>
          <w:sz w:val="24"/>
          <w:szCs w:val="24"/>
        </w:rPr>
        <w:t>的工作组讨论稿和征求意见稿的起草、修改工作。</w:t>
      </w:r>
    </w:p>
    <w:p w:rsidR="00632E22" w:rsidRDefault="00000000">
      <w:pPr>
        <w:spacing w:line="360" w:lineRule="auto"/>
        <w:ind w:firstLineChars="200" w:firstLine="480"/>
        <w:rPr>
          <w:rFonts w:ascii="Times New Roman" w:hAnsi="Times New Roman"/>
          <w:sz w:val="24"/>
          <w:szCs w:val="24"/>
        </w:rPr>
      </w:pPr>
      <w:proofErr w:type="gramStart"/>
      <w:r>
        <w:rPr>
          <w:rFonts w:ascii="Times New Roman" w:hAnsi="Times New Roman" w:hint="eastAsia"/>
          <w:sz w:val="24"/>
          <w:szCs w:val="24"/>
        </w:rPr>
        <w:t>招景明</w:t>
      </w:r>
      <w:proofErr w:type="gramEnd"/>
      <w:r>
        <w:rPr>
          <w:rFonts w:ascii="Times New Roman" w:hAnsi="Times New Roman" w:hint="eastAsia"/>
          <w:sz w:val="24"/>
          <w:szCs w:val="24"/>
        </w:rPr>
        <w:t>、杨雨瑶、潘峰为本文件的主笔人，负责标准的编写，刘</w:t>
      </w:r>
      <w:proofErr w:type="gramStart"/>
      <w:r>
        <w:rPr>
          <w:rFonts w:ascii="Times New Roman" w:hAnsi="Times New Roman" w:hint="eastAsia"/>
          <w:sz w:val="24"/>
          <w:szCs w:val="24"/>
        </w:rPr>
        <w:t>献成为</w:t>
      </w:r>
      <w:proofErr w:type="gramEnd"/>
      <w:r>
        <w:rPr>
          <w:rFonts w:ascii="Times New Roman" w:hAnsi="Times New Roman" w:hint="eastAsia"/>
          <w:sz w:val="24"/>
          <w:szCs w:val="24"/>
        </w:rPr>
        <w:t>本文件起草工作组的组长，王宏博、何珊等为本文件起草工作组的组员，负责标准的编写进程和组织协调工作；刘日荣、李经儒、冯浩洋、党三</w:t>
      </w:r>
      <w:proofErr w:type="gramStart"/>
      <w:r>
        <w:rPr>
          <w:rFonts w:ascii="Times New Roman" w:hAnsi="Times New Roman" w:hint="eastAsia"/>
          <w:sz w:val="24"/>
          <w:szCs w:val="24"/>
        </w:rPr>
        <w:t>磊</w:t>
      </w:r>
      <w:proofErr w:type="gramEnd"/>
      <w:r>
        <w:rPr>
          <w:rFonts w:ascii="Times New Roman" w:hAnsi="Times New Roman" w:hint="eastAsia"/>
          <w:sz w:val="24"/>
          <w:szCs w:val="24"/>
        </w:rPr>
        <w:t>等工作组成员为本文件的编写和修改工作给与大量帮助。</w:t>
      </w:r>
    </w:p>
    <w:p w:rsidR="00632E22" w:rsidRDefault="00000000">
      <w:pPr>
        <w:pStyle w:val="2"/>
        <w:rPr>
          <w:rFonts w:ascii="宋体" w:hAnsi="宋体" w:cs="宋体"/>
          <w:sz w:val="28"/>
          <w:szCs w:val="28"/>
        </w:rPr>
      </w:pPr>
      <w:r>
        <w:rPr>
          <w:rFonts w:ascii="宋体" w:hAnsi="宋体" w:cs="宋体" w:hint="eastAsia"/>
          <w:sz w:val="28"/>
          <w:szCs w:val="28"/>
        </w:rPr>
        <w:t>二、  标准编制原则和主要技术内容确定的依据</w:t>
      </w:r>
    </w:p>
    <w:p w:rsidR="00632E22" w:rsidRDefault="00000000">
      <w:pPr>
        <w:pStyle w:val="2"/>
        <w:rPr>
          <w:rFonts w:ascii="宋体" w:hAnsi="宋体" w:cs="宋体"/>
          <w:sz w:val="28"/>
          <w:szCs w:val="28"/>
        </w:rPr>
      </w:pPr>
      <w:r>
        <w:rPr>
          <w:rFonts w:ascii="宋体" w:hAnsi="宋体" w:cs="宋体" w:hint="eastAsia"/>
          <w:sz w:val="28"/>
          <w:szCs w:val="28"/>
        </w:rPr>
        <w:t>1．主要阐述标准制定或修订过程遵循的基本原则</w:t>
      </w:r>
    </w:p>
    <w:p w:rsidR="00632E22" w:rsidRDefault="00000000">
      <w:pPr>
        <w:spacing w:line="360" w:lineRule="auto"/>
        <w:ind w:firstLineChars="250" w:firstLine="600"/>
        <w:rPr>
          <w:rFonts w:ascii="宋体" w:hAnsi="宋体" w:cs="宋体"/>
          <w:szCs w:val="21"/>
        </w:rPr>
      </w:pPr>
      <w:r>
        <w:rPr>
          <w:rFonts w:ascii="宋体" w:hAnsi="宋体" w:cs="宋体" w:hint="eastAsia"/>
          <w:sz w:val="24"/>
          <w:szCs w:val="24"/>
        </w:rPr>
        <w:t>本文件按</w:t>
      </w:r>
      <w:r>
        <w:rPr>
          <w:rFonts w:ascii="宋体" w:hAnsi="宋体" w:cs="宋体"/>
          <w:sz w:val="24"/>
          <w:szCs w:val="24"/>
        </w:rPr>
        <w:t>GB/T 1.1-</w:t>
      </w:r>
      <w:r>
        <w:rPr>
          <w:rFonts w:ascii="宋体" w:hAnsi="宋体" w:cs="宋体" w:hint="eastAsia"/>
          <w:sz w:val="24"/>
          <w:szCs w:val="24"/>
        </w:rPr>
        <w:t>2020《标准化工作导则 第1部分：标准化文件的结构和起草规则编写》的要求编写。除参考</w:t>
      </w:r>
      <w:r>
        <w:rPr>
          <w:rFonts w:ascii="宋体" w:hAnsi="宋体" w:cs="宋体"/>
          <w:sz w:val="24"/>
          <w:szCs w:val="24"/>
        </w:rPr>
        <w:t>GB/T 13729-2019</w:t>
      </w:r>
      <w:r>
        <w:rPr>
          <w:rFonts w:ascii="宋体" w:hAnsi="宋体" w:cs="宋体" w:hint="eastAsia"/>
          <w:sz w:val="24"/>
          <w:szCs w:val="24"/>
        </w:rPr>
        <w:t>、</w:t>
      </w:r>
      <w:r>
        <w:rPr>
          <w:rFonts w:ascii="宋体" w:hAnsi="宋体" w:cs="宋体"/>
          <w:sz w:val="24"/>
          <w:szCs w:val="24"/>
        </w:rPr>
        <w:t>DL/T 1442-2015</w:t>
      </w:r>
      <w:r>
        <w:rPr>
          <w:rFonts w:ascii="宋体" w:hAnsi="宋体" w:cs="宋体" w:hint="eastAsia"/>
          <w:sz w:val="24"/>
          <w:szCs w:val="24"/>
        </w:rPr>
        <w:t>的相关内容外，主要在气候适应性、外观及结构、机械性能、电气性能、测量性能、事件记录、冻结功能、存贮能力、通信、终端维护、外部影响等方面提出了技术规定，并给出了相应的试验方法。</w:t>
      </w:r>
    </w:p>
    <w:p w:rsidR="00632E22" w:rsidRDefault="00000000">
      <w:pPr>
        <w:pStyle w:val="2"/>
        <w:rPr>
          <w:rFonts w:ascii="宋体" w:hAnsi="宋体" w:cs="宋体"/>
          <w:sz w:val="28"/>
          <w:szCs w:val="28"/>
        </w:rPr>
      </w:pPr>
      <w:r>
        <w:rPr>
          <w:rFonts w:ascii="宋体" w:hAnsi="宋体" w:cs="宋体" w:hint="eastAsia"/>
          <w:sz w:val="28"/>
          <w:szCs w:val="28"/>
        </w:rPr>
        <w:lastRenderedPageBreak/>
        <w:t>2．标准主要内容中范围、技术要求、试验方法、检验规则依据</w:t>
      </w:r>
    </w:p>
    <w:p w:rsidR="00632E22" w:rsidRDefault="00000000">
      <w:pPr>
        <w:pStyle w:val="2"/>
        <w:rPr>
          <w:rFonts w:ascii="宋体" w:hAnsi="宋体" w:cs="宋体"/>
          <w:sz w:val="28"/>
          <w:szCs w:val="28"/>
        </w:rPr>
      </w:pPr>
      <w:r>
        <w:rPr>
          <w:rFonts w:ascii="宋体" w:hAnsi="宋体" w:cs="宋体" w:hint="eastAsia"/>
          <w:sz w:val="28"/>
          <w:szCs w:val="28"/>
        </w:rPr>
        <w:t>2.1  范围</w:t>
      </w:r>
    </w:p>
    <w:p w:rsidR="00632E22" w:rsidRDefault="00000000">
      <w:pPr>
        <w:spacing w:line="360" w:lineRule="auto"/>
        <w:ind w:firstLineChars="200" w:firstLine="480"/>
        <w:rPr>
          <w:rFonts w:ascii="宋体" w:hAnsi="宋体" w:cs="宋体"/>
          <w:sz w:val="24"/>
          <w:szCs w:val="24"/>
        </w:rPr>
      </w:pPr>
      <w:r>
        <w:rPr>
          <w:rFonts w:ascii="宋体" w:hAnsi="宋体" w:cs="宋体" w:hint="eastAsia"/>
          <w:sz w:val="24"/>
          <w:szCs w:val="24"/>
        </w:rPr>
        <w:t>本文件规定了低压分支线智能监测终端的技术要求、试验方法、检验规则以及包装、运输和贮存。</w:t>
      </w:r>
    </w:p>
    <w:p w:rsidR="00632E22" w:rsidRDefault="00000000">
      <w:pPr>
        <w:spacing w:line="360" w:lineRule="auto"/>
        <w:ind w:firstLineChars="200" w:firstLine="480"/>
        <w:rPr>
          <w:rFonts w:ascii="宋体" w:hAnsi="宋体" w:cs="宋体"/>
          <w:sz w:val="24"/>
          <w:szCs w:val="24"/>
        </w:rPr>
      </w:pPr>
      <w:r>
        <w:rPr>
          <w:rFonts w:ascii="宋体" w:hAnsi="宋体" w:cs="宋体" w:hint="eastAsia"/>
          <w:sz w:val="24"/>
          <w:szCs w:val="24"/>
        </w:rPr>
        <w:t>本文件适用于新制造的，额定线电压400 V及以下的低压分支线智能监测终端。</w:t>
      </w:r>
    </w:p>
    <w:p w:rsidR="00632E22" w:rsidRDefault="00000000">
      <w:pPr>
        <w:pStyle w:val="2"/>
        <w:rPr>
          <w:rFonts w:ascii="宋体" w:hAnsi="宋体" w:cs="宋体"/>
          <w:sz w:val="28"/>
          <w:szCs w:val="28"/>
        </w:rPr>
      </w:pPr>
      <w:r>
        <w:rPr>
          <w:rFonts w:ascii="宋体" w:hAnsi="宋体" w:cs="宋体" w:hint="eastAsia"/>
          <w:sz w:val="28"/>
          <w:szCs w:val="28"/>
        </w:rPr>
        <w:t>2.2 技术要求</w:t>
      </w:r>
    </w:p>
    <w:p w:rsidR="00632E22" w:rsidRDefault="00000000">
      <w:pPr>
        <w:spacing w:line="360" w:lineRule="auto"/>
        <w:ind w:firstLineChars="200" w:firstLine="480"/>
        <w:rPr>
          <w:rFonts w:ascii="宋体" w:hAnsi="宋体" w:cs="宋体"/>
          <w:sz w:val="24"/>
          <w:szCs w:val="24"/>
        </w:rPr>
      </w:pPr>
      <w:r>
        <w:rPr>
          <w:rFonts w:ascii="宋体" w:hAnsi="宋体" w:cs="宋体" w:hint="eastAsia"/>
          <w:sz w:val="24"/>
          <w:szCs w:val="24"/>
        </w:rPr>
        <w:t>低压分支线智能监测终端的技术要求主要包括气候适应性、外观及结构、机械性能、电气性能、测量性能、事件记录、冻结功能、存贮能力、通信、终端维护、外部影响。</w:t>
      </w:r>
    </w:p>
    <w:p w:rsidR="00632E22" w:rsidRDefault="00000000">
      <w:pPr>
        <w:pStyle w:val="2"/>
        <w:rPr>
          <w:rFonts w:ascii="宋体" w:hAnsi="宋体" w:cs="宋体"/>
          <w:sz w:val="24"/>
          <w:szCs w:val="24"/>
        </w:rPr>
      </w:pPr>
      <w:r>
        <w:rPr>
          <w:rFonts w:ascii="宋体" w:hAnsi="宋体" w:cs="宋体" w:hint="eastAsia"/>
          <w:sz w:val="24"/>
          <w:szCs w:val="24"/>
        </w:rPr>
        <w:t>2.2.1 气候适应性</w:t>
      </w:r>
    </w:p>
    <w:p w:rsidR="00632E22" w:rsidRDefault="00000000">
      <w:pPr>
        <w:spacing w:line="360" w:lineRule="auto"/>
        <w:ind w:firstLineChars="200" w:firstLine="480"/>
        <w:rPr>
          <w:rFonts w:ascii="Times New Roman" w:hAnsi="Times New Roman"/>
          <w:sz w:val="24"/>
          <w:szCs w:val="24"/>
        </w:rPr>
      </w:pPr>
      <w:r>
        <w:rPr>
          <w:rFonts w:ascii="Times New Roman" w:hAnsi="Times New Roman"/>
          <w:sz w:val="24"/>
          <w:szCs w:val="24"/>
        </w:rPr>
        <w:t>文件规定了终端的温度和相对湿度范围，规定的工作范围为</w:t>
      </w:r>
      <w:r>
        <w:rPr>
          <w:rFonts w:ascii="Times New Roman" w:hAnsi="Times New Roman"/>
          <w:sz w:val="24"/>
          <w:szCs w:val="24"/>
        </w:rPr>
        <w:t>-40 ℃</w:t>
      </w:r>
      <w:r>
        <w:rPr>
          <w:rFonts w:ascii="Times New Roman" w:hAnsi="Times New Roman"/>
          <w:sz w:val="24"/>
          <w:szCs w:val="24"/>
        </w:rPr>
        <w:t>～</w:t>
      </w:r>
      <w:r>
        <w:rPr>
          <w:rFonts w:ascii="Times New Roman" w:hAnsi="Times New Roman"/>
          <w:sz w:val="24"/>
          <w:szCs w:val="24"/>
        </w:rPr>
        <w:t>70 ℃</w:t>
      </w:r>
      <w:r>
        <w:rPr>
          <w:rFonts w:ascii="Times New Roman" w:hAnsi="Times New Roman"/>
          <w:sz w:val="24"/>
          <w:szCs w:val="24"/>
        </w:rPr>
        <w:t>，相对湿度范围为</w:t>
      </w:r>
      <w:r>
        <w:rPr>
          <w:rFonts w:ascii="Times New Roman" w:hAnsi="Times New Roman"/>
          <w:sz w:val="24"/>
          <w:szCs w:val="24"/>
        </w:rPr>
        <w:t>10 %</w:t>
      </w:r>
      <w:r>
        <w:rPr>
          <w:rFonts w:ascii="Times New Roman" w:hAnsi="Times New Roman"/>
          <w:sz w:val="24"/>
          <w:szCs w:val="24"/>
        </w:rPr>
        <w:t>～</w:t>
      </w:r>
      <w:r>
        <w:rPr>
          <w:rFonts w:ascii="Times New Roman" w:hAnsi="Times New Roman"/>
          <w:sz w:val="24"/>
          <w:szCs w:val="24"/>
        </w:rPr>
        <w:t>100 %</w:t>
      </w:r>
      <w:r>
        <w:rPr>
          <w:rFonts w:ascii="Times New Roman" w:hAnsi="Times New Roman"/>
          <w:sz w:val="24"/>
          <w:szCs w:val="24"/>
        </w:rPr>
        <w:t>。</w:t>
      </w:r>
    </w:p>
    <w:p w:rsidR="00632E22" w:rsidRDefault="00000000">
      <w:pPr>
        <w:pStyle w:val="2"/>
        <w:rPr>
          <w:rFonts w:ascii="宋体" w:hAnsi="宋体" w:cs="宋体"/>
          <w:sz w:val="24"/>
          <w:szCs w:val="24"/>
        </w:rPr>
      </w:pPr>
      <w:r>
        <w:rPr>
          <w:rFonts w:ascii="宋体" w:hAnsi="宋体" w:cs="宋体" w:hint="eastAsia"/>
          <w:sz w:val="24"/>
          <w:szCs w:val="24"/>
        </w:rPr>
        <w:t>2.2.2 外观及结构</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终端的外观及结构主要包括终端本体外壳、端子和接口、标识和标志三个部分。</w:t>
      </w:r>
    </w:p>
    <w:p w:rsidR="00632E22" w:rsidRDefault="00000000">
      <w:pPr>
        <w:pStyle w:val="2"/>
        <w:rPr>
          <w:rFonts w:ascii="宋体" w:hAnsi="宋体" w:cs="宋体"/>
          <w:sz w:val="24"/>
          <w:szCs w:val="24"/>
        </w:rPr>
      </w:pPr>
      <w:r>
        <w:rPr>
          <w:rFonts w:ascii="宋体" w:hAnsi="宋体" w:cs="宋体" w:hint="eastAsia"/>
          <w:sz w:val="24"/>
          <w:szCs w:val="24"/>
        </w:rPr>
        <w:t>2.2.3 机械性能</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终端的机械性能要求主要包括弹簧锤、振动、冲击、防尘和防水、防止火焰蔓延要求五部分。外壳防护等级应符合</w:t>
      </w:r>
      <w:r>
        <w:rPr>
          <w:rFonts w:ascii="Times New Roman" w:hAnsi="Times New Roman"/>
          <w:sz w:val="24"/>
          <w:szCs w:val="24"/>
        </w:rPr>
        <w:t>GB/T 4208-2017</w:t>
      </w:r>
      <w:r>
        <w:rPr>
          <w:rFonts w:ascii="Times New Roman" w:hAnsi="Times New Roman" w:hint="eastAsia"/>
          <w:sz w:val="24"/>
          <w:szCs w:val="24"/>
        </w:rPr>
        <w:t>中</w:t>
      </w:r>
      <w:r>
        <w:rPr>
          <w:rFonts w:ascii="Times New Roman" w:hAnsi="Times New Roman" w:hint="eastAsia"/>
          <w:sz w:val="24"/>
          <w:szCs w:val="24"/>
        </w:rPr>
        <w:t xml:space="preserve"> </w:t>
      </w:r>
      <w:r>
        <w:rPr>
          <w:rFonts w:ascii="Times New Roman" w:hAnsi="Times New Roman"/>
          <w:sz w:val="24"/>
          <w:szCs w:val="24"/>
        </w:rPr>
        <w:t>IP51</w:t>
      </w:r>
      <w:r>
        <w:rPr>
          <w:rFonts w:ascii="Times New Roman" w:hAnsi="Times New Roman" w:hint="eastAsia"/>
          <w:sz w:val="24"/>
          <w:szCs w:val="24"/>
        </w:rPr>
        <w:t>的规定。</w:t>
      </w:r>
    </w:p>
    <w:p w:rsidR="00632E22" w:rsidRDefault="00000000">
      <w:pPr>
        <w:pStyle w:val="2"/>
        <w:rPr>
          <w:rFonts w:ascii="宋体" w:hAnsi="宋体" w:cs="宋体"/>
          <w:sz w:val="24"/>
          <w:szCs w:val="24"/>
        </w:rPr>
      </w:pPr>
      <w:r>
        <w:rPr>
          <w:rFonts w:ascii="宋体" w:hAnsi="宋体" w:cs="宋体" w:hint="eastAsia"/>
          <w:sz w:val="24"/>
          <w:szCs w:val="24"/>
        </w:rPr>
        <w:t>2.2.4 电气性能</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终端的电气性能要求主要包括供电电源、输出电源、功率消耗、绝缘性能四</w:t>
      </w:r>
      <w:r>
        <w:rPr>
          <w:rFonts w:ascii="Times New Roman" w:hAnsi="Times New Roman" w:hint="eastAsia"/>
          <w:sz w:val="24"/>
          <w:szCs w:val="24"/>
        </w:rPr>
        <w:lastRenderedPageBreak/>
        <w:t>部分。</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在供电电源方面，工作电源采用单相交流电源供电，额定电压为</w:t>
      </w:r>
      <w:r>
        <w:rPr>
          <w:rFonts w:ascii="Times New Roman" w:hAnsi="Times New Roman" w:hint="eastAsia"/>
          <w:sz w:val="24"/>
          <w:szCs w:val="24"/>
        </w:rPr>
        <w:t>AC 220 V</w:t>
      </w:r>
      <w:r>
        <w:rPr>
          <w:rFonts w:ascii="Times New Roman" w:hAnsi="Times New Roman" w:hint="eastAsia"/>
          <w:sz w:val="24"/>
          <w:szCs w:val="24"/>
        </w:rPr>
        <w:t>。当终端由其它辅助电源供电时，应能在</w:t>
      </w:r>
      <w:r>
        <w:rPr>
          <w:rFonts w:ascii="Times New Roman" w:hAnsi="Times New Roman" w:hint="eastAsia"/>
          <w:sz w:val="24"/>
          <w:szCs w:val="24"/>
        </w:rPr>
        <w:t>GB/T 13729-2019</w:t>
      </w:r>
      <w:r>
        <w:rPr>
          <w:rFonts w:ascii="Times New Roman" w:hAnsi="Times New Roman" w:hint="eastAsia"/>
          <w:sz w:val="24"/>
          <w:szCs w:val="24"/>
        </w:rPr>
        <w:t>中</w:t>
      </w:r>
      <w:r>
        <w:rPr>
          <w:rFonts w:ascii="Times New Roman" w:hAnsi="Times New Roman" w:hint="eastAsia"/>
          <w:sz w:val="24"/>
          <w:szCs w:val="24"/>
        </w:rPr>
        <w:t>5.2</w:t>
      </w:r>
      <w:r>
        <w:rPr>
          <w:rFonts w:ascii="Times New Roman" w:hAnsi="Times New Roman" w:hint="eastAsia"/>
          <w:sz w:val="24"/>
          <w:szCs w:val="24"/>
        </w:rPr>
        <w:t>的电源条件下正常工作。</w:t>
      </w:r>
    </w:p>
    <w:p w:rsidR="00632E22" w:rsidRDefault="00000000">
      <w:pPr>
        <w:pStyle w:val="2"/>
        <w:rPr>
          <w:rFonts w:ascii="宋体" w:hAnsi="宋体" w:cs="宋体"/>
          <w:sz w:val="24"/>
          <w:szCs w:val="24"/>
        </w:rPr>
      </w:pPr>
      <w:r>
        <w:rPr>
          <w:rFonts w:ascii="宋体" w:hAnsi="宋体" w:cs="宋体" w:hint="eastAsia"/>
          <w:sz w:val="24"/>
          <w:szCs w:val="24"/>
        </w:rPr>
        <w:t>2.2.5 测量性能</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在规定的工作条件下，终端的电压、电流、有功和无功功率、最大需量、有功和无功电能的百分数误差需符合允许误差要求。</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在影响量引起的附加误差极限值，应单独测试某个影响量引起的误差及其改变量。</w:t>
      </w:r>
    </w:p>
    <w:p w:rsidR="00632E22" w:rsidRDefault="00000000">
      <w:pPr>
        <w:pStyle w:val="2"/>
        <w:rPr>
          <w:rFonts w:ascii="宋体" w:hAnsi="宋体" w:cs="宋体"/>
          <w:sz w:val="24"/>
          <w:szCs w:val="24"/>
        </w:rPr>
      </w:pPr>
      <w:r>
        <w:rPr>
          <w:rFonts w:ascii="宋体" w:hAnsi="宋体" w:cs="宋体" w:hint="eastAsia"/>
          <w:sz w:val="24"/>
          <w:szCs w:val="24"/>
        </w:rPr>
        <w:t>2.2.6 通信</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终端应支持</w:t>
      </w:r>
      <w:r>
        <w:rPr>
          <w:rFonts w:ascii="Times New Roman" w:hAnsi="Times New Roman" w:hint="eastAsia"/>
          <w:sz w:val="24"/>
          <w:szCs w:val="24"/>
        </w:rPr>
        <w:t>RS485</w:t>
      </w:r>
      <w:r>
        <w:rPr>
          <w:rFonts w:ascii="Times New Roman" w:hAnsi="Times New Roman" w:hint="eastAsia"/>
          <w:sz w:val="24"/>
          <w:szCs w:val="24"/>
        </w:rPr>
        <w:t>通信方式，并至少应支持电力线载波（</w:t>
      </w:r>
      <w:r>
        <w:rPr>
          <w:rFonts w:ascii="Times New Roman" w:hAnsi="Times New Roman" w:hint="eastAsia"/>
          <w:sz w:val="24"/>
          <w:szCs w:val="24"/>
        </w:rPr>
        <w:t>PLC</w:t>
      </w:r>
      <w:r>
        <w:rPr>
          <w:rFonts w:ascii="Times New Roman" w:hAnsi="Times New Roman" w:hint="eastAsia"/>
          <w:sz w:val="24"/>
          <w:szCs w:val="24"/>
        </w:rPr>
        <w:t>）、微功率无线、电力线载波</w:t>
      </w:r>
      <w:r>
        <w:rPr>
          <w:rFonts w:ascii="Times New Roman" w:hAnsi="Times New Roman" w:hint="eastAsia"/>
          <w:sz w:val="24"/>
          <w:szCs w:val="24"/>
        </w:rPr>
        <w:t>/</w:t>
      </w:r>
      <w:r>
        <w:rPr>
          <w:rFonts w:ascii="Times New Roman" w:hAnsi="Times New Roman" w:hint="eastAsia"/>
          <w:sz w:val="24"/>
          <w:szCs w:val="24"/>
        </w:rPr>
        <w:t>微功率无线双模通信方式中的一种。终端的通信协议至少应支持</w:t>
      </w:r>
      <w:r>
        <w:rPr>
          <w:rFonts w:ascii="Times New Roman" w:hAnsi="Times New Roman" w:hint="eastAsia"/>
          <w:sz w:val="24"/>
          <w:szCs w:val="24"/>
        </w:rPr>
        <w:t>DL/T 645-2007</w:t>
      </w:r>
      <w:r>
        <w:rPr>
          <w:rFonts w:ascii="Times New Roman" w:hAnsi="Times New Roman" w:hint="eastAsia"/>
          <w:sz w:val="24"/>
          <w:szCs w:val="24"/>
        </w:rPr>
        <w:t>、</w:t>
      </w:r>
      <w:r>
        <w:rPr>
          <w:rFonts w:ascii="Times New Roman" w:hAnsi="Times New Roman" w:hint="eastAsia"/>
          <w:sz w:val="24"/>
          <w:szCs w:val="24"/>
        </w:rPr>
        <w:t>DL/T 698.45-2017</w:t>
      </w:r>
      <w:r>
        <w:rPr>
          <w:rFonts w:ascii="Times New Roman" w:hAnsi="Times New Roman" w:hint="eastAsia"/>
          <w:sz w:val="24"/>
          <w:szCs w:val="24"/>
        </w:rPr>
        <w:t>中的一种。</w:t>
      </w:r>
    </w:p>
    <w:p w:rsidR="00632E22" w:rsidRDefault="00000000">
      <w:pPr>
        <w:pStyle w:val="2"/>
        <w:rPr>
          <w:rFonts w:ascii="宋体" w:hAnsi="宋体" w:cs="宋体"/>
          <w:sz w:val="24"/>
          <w:szCs w:val="24"/>
        </w:rPr>
      </w:pPr>
      <w:r>
        <w:rPr>
          <w:rFonts w:ascii="宋体" w:hAnsi="宋体" w:cs="宋体" w:hint="eastAsia"/>
          <w:sz w:val="24"/>
          <w:szCs w:val="24"/>
        </w:rPr>
        <w:t>2.2.7 外部影响</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终端的电磁兼容性规定按照</w:t>
      </w:r>
      <w:r>
        <w:rPr>
          <w:rFonts w:ascii="Times New Roman" w:hAnsi="Times New Roman" w:hint="eastAsia"/>
          <w:sz w:val="24"/>
          <w:szCs w:val="24"/>
        </w:rPr>
        <w:t>GB/T 9254-2008</w:t>
      </w:r>
      <w:r>
        <w:rPr>
          <w:rFonts w:ascii="Times New Roman" w:hAnsi="Times New Roman" w:hint="eastAsia"/>
          <w:sz w:val="24"/>
          <w:szCs w:val="24"/>
        </w:rPr>
        <w:t>、</w:t>
      </w:r>
      <w:r>
        <w:rPr>
          <w:rFonts w:ascii="Times New Roman" w:hAnsi="Times New Roman" w:hint="eastAsia"/>
          <w:sz w:val="24"/>
          <w:szCs w:val="24"/>
        </w:rPr>
        <w:t>GB/T 17626.8-2006</w:t>
      </w:r>
      <w:r>
        <w:rPr>
          <w:rFonts w:ascii="Times New Roman" w:hAnsi="Times New Roman" w:hint="eastAsia"/>
          <w:sz w:val="24"/>
          <w:szCs w:val="24"/>
        </w:rPr>
        <w:t>、</w:t>
      </w:r>
      <w:r>
        <w:rPr>
          <w:rFonts w:ascii="Times New Roman" w:hAnsi="Times New Roman" w:hint="eastAsia"/>
          <w:sz w:val="24"/>
          <w:szCs w:val="24"/>
        </w:rPr>
        <w:t>GB/T 17626.10-2017</w:t>
      </w:r>
      <w:r>
        <w:rPr>
          <w:rFonts w:ascii="Times New Roman" w:hAnsi="Times New Roman" w:hint="eastAsia"/>
          <w:sz w:val="24"/>
          <w:szCs w:val="24"/>
        </w:rPr>
        <w:t>的要求。</w:t>
      </w:r>
    </w:p>
    <w:p w:rsidR="00632E22" w:rsidRDefault="00000000">
      <w:pPr>
        <w:pStyle w:val="2"/>
        <w:rPr>
          <w:rFonts w:ascii="宋体" w:hAnsi="宋体" w:cs="宋体"/>
          <w:sz w:val="28"/>
          <w:szCs w:val="28"/>
        </w:rPr>
      </w:pPr>
      <w:r>
        <w:rPr>
          <w:rFonts w:ascii="宋体" w:hAnsi="宋体" w:cs="宋体" w:hint="eastAsia"/>
          <w:sz w:val="28"/>
          <w:szCs w:val="28"/>
        </w:rPr>
        <w:t>2.3 试验方法</w:t>
      </w:r>
    </w:p>
    <w:p w:rsidR="00632E22" w:rsidRDefault="00000000">
      <w:pPr>
        <w:pStyle w:val="2"/>
        <w:rPr>
          <w:rFonts w:ascii="宋体" w:hAnsi="宋体" w:cs="宋体"/>
          <w:sz w:val="24"/>
          <w:szCs w:val="24"/>
        </w:rPr>
      </w:pPr>
      <w:r>
        <w:rPr>
          <w:rFonts w:ascii="宋体" w:hAnsi="宋体" w:cs="宋体" w:hint="eastAsia"/>
          <w:sz w:val="24"/>
          <w:szCs w:val="24"/>
        </w:rPr>
        <w:t>2.3.1 气候适应性试验</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根据</w:t>
      </w:r>
      <w:r>
        <w:rPr>
          <w:rFonts w:ascii="Times New Roman" w:hAnsi="Times New Roman" w:hint="eastAsia"/>
          <w:sz w:val="24"/>
          <w:szCs w:val="24"/>
        </w:rPr>
        <w:t>2.2.1</w:t>
      </w:r>
      <w:r>
        <w:rPr>
          <w:rFonts w:ascii="Times New Roman" w:hAnsi="Times New Roman" w:hint="eastAsia"/>
          <w:sz w:val="24"/>
          <w:szCs w:val="24"/>
        </w:rPr>
        <w:t>技术要求，高温试验参照</w:t>
      </w:r>
      <w:r>
        <w:rPr>
          <w:rFonts w:ascii="Times New Roman" w:hAnsi="Times New Roman" w:hint="eastAsia"/>
          <w:sz w:val="24"/>
          <w:szCs w:val="24"/>
        </w:rPr>
        <w:t>GB/T 2423.2-2008</w:t>
      </w:r>
      <w:r>
        <w:rPr>
          <w:rFonts w:ascii="Times New Roman" w:hAnsi="Times New Roman" w:hint="eastAsia"/>
          <w:sz w:val="24"/>
          <w:szCs w:val="24"/>
        </w:rPr>
        <w:t>规定的试验要求，低温试验参照</w:t>
      </w:r>
      <w:r>
        <w:rPr>
          <w:rFonts w:ascii="Times New Roman" w:hAnsi="Times New Roman" w:hint="eastAsia"/>
          <w:sz w:val="24"/>
          <w:szCs w:val="24"/>
        </w:rPr>
        <w:t>GB/T 2423.1-2008</w:t>
      </w:r>
      <w:r>
        <w:rPr>
          <w:rFonts w:ascii="Times New Roman" w:hAnsi="Times New Roman" w:hint="eastAsia"/>
          <w:sz w:val="24"/>
          <w:szCs w:val="24"/>
        </w:rPr>
        <w:t>的试验要求，交变湿热试验参照</w:t>
      </w:r>
      <w:r>
        <w:rPr>
          <w:rFonts w:ascii="Times New Roman" w:hAnsi="Times New Roman" w:hint="eastAsia"/>
          <w:sz w:val="24"/>
          <w:szCs w:val="24"/>
        </w:rPr>
        <w:t>GB/T 2423.4-2008</w:t>
      </w:r>
      <w:r>
        <w:rPr>
          <w:rFonts w:ascii="Times New Roman" w:hAnsi="Times New Roman" w:hint="eastAsia"/>
          <w:sz w:val="24"/>
          <w:szCs w:val="24"/>
        </w:rPr>
        <w:t>规定的试验要求。</w:t>
      </w:r>
    </w:p>
    <w:p w:rsidR="00632E22" w:rsidRDefault="00000000">
      <w:pPr>
        <w:pStyle w:val="2"/>
        <w:rPr>
          <w:rFonts w:ascii="宋体" w:hAnsi="宋体" w:cs="宋体"/>
          <w:sz w:val="24"/>
          <w:szCs w:val="24"/>
        </w:rPr>
      </w:pPr>
      <w:r>
        <w:rPr>
          <w:rFonts w:ascii="宋体" w:hAnsi="宋体" w:cs="宋体" w:hint="eastAsia"/>
          <w:sz w:val="24"/>
          <w:szCs w:val="24"/>
        </w:rPr>
        <w:lastRenderedPageBreak/>
        <w:t>2.3.2 外观及结构检查</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对终端的外观及结构进行检查，应符合</w:t>
      </w:r>
      <w:r>
        <w:rPr>
          <w:rFonts w:ascii="Times New Roman" w:hAnsi="Times New Roman" w:hint="eastAsia"/>
          <w:sz w:val="24"/>
          <w:szCs w:val="24"/>
        </w:rPr>
        <w:t>2.2.2</w:t>
      </w:r>
      <w:r>
        <w:rPr>
          <w:rFonts w:ascii="Times New Roman" w:hAnsi="Times New Roman" w:hint="eastAsia"/>
          <w:sz w:val="24"/>
          <w:szCs w:val="24"/>
        </w:rPr>
        <w:t>的要求。</w:t>
      </w:r>
    </w:p>
    <w:p w:rsidR="00632E22" w:rsidRDefault="00000000">
      <w:pPr>
        <w:pStyle w:val="2"/>
        <w:rPr>
          <w:rFonts w:ascii="宋体" w:hAnsi="宋体" w:cs="宋体"/>
          <w:sz w:val="24"/>
          <w:szCs w:val="24"/>
        </w:rPr>
      </w:pPr>
      <w:r>
        <w:rPr>
          <w:rFonts w:ascii="宋体" w:hAnsi="宋体" w:cs="宋体" w:hint="eastAsia"/>
          <w:sz w:val="24"/>
          <w:szCs w:val="24"/>
        </w:rPr>
        <w:t>2.3.3 机械性能试验</w:t>
      </w:r>
    </w:p>
    <w:p w:rsidR="00632E22" w:rsidRDefault="00000000">
      <w:pPr>
        <w:spacing w:line="360" w:lineRule="auto"/>
        <w:ind w:firstLineChars="200" w:firstLine="480"/>
        <w:rPr>
          <w:rFonts w:ascii="Times New Roman" w:hAnsi="Times New Roman"/>
          <w:szCs w:val="21"/>
        </w:rPr>
      </w:pPr>
      <w:r>
        <w:rPr>
          <w:rFonts w:ascii="Times New Roman" w:hAnsi="Times New Roman" w:hint="eastAsia"/>
          <w:sz w:val="24"/>
          <w:szCs w:val="24"/>
        </w:rPr>
        <w:t>弹簧</w:t>
      </w:r>
      <w:proofErr w:type="gramStart"/>
      <w:r>
        <w:rPr>
          <w:rFonts w:ascii="Times New Roman" w:hAnsi="Times New Roman" w:hint="eastAsia"/>
          <w:sz w:val="24"/>
          <w:szCs w:val="24"/>
        </w:rPr>
        <w:t>锤</w:t>
      </w:r>
      <w:proofErr w:type="gramEnd"/>
      <w:r>
        <w:rPr>
          <w:rFonts w:ascii="Times New Roman" w:hAnsi="Times New Roman" w:hint="eastAsia"/>
          <w:sz w:val="24"/>
          <w:szCs w:val="24"/>
        </w:rPr>
        <w:t>试验参照</w:t>
      </w:r>
      <w:r>
        <w:rPr>
          <w:rFonts w:ascii="Times New Roman" w:hAnsi="Times New Roman" w:hint="eastAsia"/>
          <w:sz w:val="24"/>
          <w:szCs w:val="24"/>
        </w:rPr>
        <w:t>GB/T 2423.55-2006</w:t>
      </w:r>
      <w:r>
        <w:rPr>
          <w:rFonts w:ascii="Times New Roman" w:hAnsi="Times New Roman" w:hint="eastAsia"/>
          <w:sz w:val="24"/>
          <w:szCs w:val="24"/>
        </w:rPr>
        <w:t>的试验要求，振动试验参照</w:t>
      </w:r>
      <w:r>
        <w:rPr>
          <w:rFonts w:ascii="Times New Roman" w:hAnsi="Times New Roman" w:hint="eastAsia"/>
          <w:sz w:val="24"/>
          <w:szCs w:val="24"/>
        </w:rPr>
        <w:t>GB/T 2423.10-2019</w:t>
      </w:r>
      <w:r>
        <w:rPr>
          <w:rFonts w:ascii="Times New Roman" w:hAnsi="Times New Roman" w:hint="eastAsia"/>
          <w:sz w:val="24"/>
          <w:szCs w:val="24"/>
        </w:rPr>
        <w:t>的试验要求，冲击试验参照</w:t>
      </w:r>
      <w:r>
        <w:rPr>
          <w:rFonts w:ascii="Times New Roman" w:hAnsi="Times New Roman" w:hint="eastAsia"/>
          <w:sz w:val="24"/>
          <w:szCs w:val="24"/>
        </w:rPr>
        <w:t>GB/T 2423.5-2019</w:t>
      </w:r>
      <w:r>
        <w:rPr>
          <w:rFonts w:ascii="Times New Roman" w:hAnsi="Times New Roman" w:hint="eastAsia"/>
          <w:sz w:val="24"/>
          <w:szCs w:val="24"/>
        </w:rPr>
        <w:t>的试验要求，防尘防水试验参照</w:t>
      </w:r>
      <w:r>
        <w:rPr>
          <w:rFonts w:ascii="Times New Roman" w:hAnsi="Times New Roman" w:hint="eastAsia"/>
          <w:sz w:val="24"/>
          <w:szCs w:val="24"/>
        </w:rPr>
        <w:t>GB/T 4208-2017</w:t>
      </w:r>
      <w:r>
        <w:rPr>
          <w:rFonts w:ascii="Times New Roman" w:hAnsi="Times New Roman" w:hint="eastAsia"/>
          <w:sz w:val="24"/>
          <w:szCs w:val="24"/>
        </w:rPr>
        <w:t>的试验要求，防止火焰蔓延试验参照</w:t>
      </w:r>
      <w:r>
        <w:rPr>
          <w:rFonts w:ascii="Times New Roman" w:hAnsi="Times New Roman" w:hint="eastAsia"/>
          <w:sz w:val="24"/>
          <w:szCs w:val="24"/>
        </w:rPr>
        <w:t>GB/T 5169.11-2017</w:t>
      </w:r>
      <w:r>
        <w:rPr>
          <w:rFonts w:ascii="Times New Roman" w:hAnsi="Times New Roman" w:hint="eastAsia"/>
          <w:sz w:val="24"/>
          <w:szCs w:val="24"/>
        </w:rPr>
        <w:t>的试验要求。</w:t>
      </w:r>
    </w:p>
    <w:p w:rsidR="00632E22" w:rsidRDefault="00000000">
      <w:pPr>
        <w:pStyle w:val="2"/>
        <w:rPr>
          <w:rFonts w:ascii="宋体" w:hAnsi="宋体" w:cs="宋体"/>
          <w:sz w:val="24"/>
          <w:szCs w:val="24"/>
        </w:rPr>
      </w:pPr>
      <w:r>
        <w:rPr>
          <w:rFonts w:ascii="宋体" w:hAnsi="宋体" w:cs="宋体" w:hint="eastAsia"/>
          <w:sz w:val="24"/>
          <w:szCs w:val="24"/>
        </w:rPr>
        <w:t>2.3.4电气性能试验</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在供电电源试验方面，调节供电电源电压至</w:t>
      </w:r>
      <w:r>
        <w:rPr>
          <w:rFonts w:ascii="Times New Roman" w:hAnsi="Times New Roman" w:hint="eastAsia"/>
          <w:sz w:val="24"/>
          <w:szCs w:val="24"/>
        </w:rPr>
        <w:t>1.9Un</w:t>
      </w:r>
      <w:r>
        <w:rPr>
          <w:rFonts w:ascii="Times New Roman" w:hAnsi="Times New Roman" w:hint="eastAsia"/>
          <w:sz w:val="24"/>
          <w:szCs w:val="24"/>
        </w:rPr>
        <w:t>，持续时间不少于</w:t>
      </w:r>
      <w:r>
        <w:rPr>
          <w:rFonts w:ascii="Times New Roman" w:hAnsi="Times New Roman" w:hint="eastAsia"/>
          <w:sz w:val="24"/>
          <w:szCs w:val="24"/>
        </w:rPr>
        <w:t>4</w:t>
      </w:r>
      <w:r>
        <w:rPr>
          <w:rFonts w:ascii="Times New Roman" w:hAnsi="Times New Roman" w:hint="eastAsia"/>
          <w:sz w:val="24"/>
          <w:szCs w:val="24"/>
        </w:rPr>
        <w:t>小时，终端应不损坏。供电电源电压恢复至</w:t>
      </w:r>
      <w:r>
        <w:rPr>
          <w:rFonts w:ascii="Times New Roman" w:hAnsi="Times New Roman" w:hint="eastAsia"/>
          <w:sz w:val="24"/>
          <w:szCs w:val="24"/>
        </w:rPr>
        <w:t>0.7Un</w:t>
      </w:r>
      <w:r>
        <w:rPr>
          <w:rFonts w:ascii="Times New Roman" w:hAnsi="Times New Roman" w:hint="eastAsia"/>
          <w:sz w:val="24"/>
          <w:szCs w:val="24"/>
        </w:rPr>
        <w:t>～</w:t>
      </w:r>
      <w:r>
        <w:rPr>
          <w:rFonts w:ascii="Times New Roman" w:hAnsi="Times New Roman" w:hint="eastAsia"/>
          <w:sz w:val="24"/>
          <w:szCs w:val="24"/>
        </w:rPr>
        <w:t>1.3Un</w:t>
      </w:r>
      <w:r>
        <w:rPr>
          <w:rFonts w:ascii="Times New Roman" w:hAnsi="Times New Roman" w:hint="eastAsia"/>
          <w:sz w:val="24"/>
          <w:szCs w:val="24"/>
        </w:rPr>
        <w:t>时，终端的电压、电流及电能测量误差应符合允许误差要求。当终端由其它辅助电源供电时，参照</w:t>
      </w:r>
      <w:r>
        <w:rPr>
          <w:rFonts w:ascii="Times New Roman" w:hAnsi="Times New Roman" w:hint="eastAsia"/>
          <w:sz w:val="24"/>
          <w:szCs w:val="24"/>
        </w:rPr>
        <w:t>GB/T 13729-2019</w:t>
      </w:r>
      <w:r>
        <w:rPr>
          <w:rFonts w:ascii="Times New Roman" w:hAnsi="Times New Roman" w:hint="eastAsia"/>
          <w:sz w:val="24"/>
          <w:szCs w:val="24"/>
        </w:rPr>
        <w:t>的试验要求。</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在功率消耗试验方面，采用伏安法测量每一个回路的功率消耗。</w:t>
      </w:r>
    </w:p>
    <w:p w:rsidR="00632E22" w:rsidRDefault="00000000">
      <w:pPr>
        <w:pStyle w:val="2"/>
        <w:rPr>
          <w:rFonts w:ascii="宋体" w:hAnsi="宋体" w:cs="宋体"/>
          <w:sz w:val="24"/>
          <w:szCs w:val="24"/>
        </w:rPr>
      </w:pPr>
      <w:r>
        <w:rPr>
          <w:rFonts w:ascii="宋体" w:hAnsi="宋体" w:cs="宋体" w:hint="eastAsia"/>
          <w:sz w:val="24"/>
          <w:szCs w:val="24"/>
        </w:rPr>
        <w:t>2.3.5测量性能试验</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在电压和电流测量试验方面，在参比条件和标称电压</w:t>
      </w:r>
      <w:r>
        <w:rPr>
          <w:rFonts w:ascii="Times New Roman" w:hAnsi="Times New Roman" w:hint="eastAsia"/>
          <w:sz w:val="24"/>
          <w:szCs w:val="24"/>
        </w:rPr>
        <w:t>/</w:t>
      </w:r>
      <w:r>
        <w:rPr>
          <w:rFonts w:ascii="Times New Roman" w:hAnsi="Times New Roman" w:hint="eastAsia"/>
          <w:sz w:val="24"/>
          <w:szCs w:val="24"/>
        </w:rPr>
        <w:t>电流下检查电压和电流的数据项，电流影响量试验</w:t>
      </w:r>
      <w:proofErr w:type="gramStart"/>
      <w:r>
        <w:rPr>
          <w:rFonts w:ascii="Times New Roman" w:hAnsi="Times New Roman" w:hint="eastAsia"/>
          <w:sz w:val="24"/>
          <w:szCs w:val="24"/>
        </w:rPr>
        <w:t>时配套</w:t>
      </w:r>
      <w:proofErr w:type="gramEnd"/>
      <w:r>
        <w:rPr>
          <w:rFonts w:ascii="Times New Roman" w:hAnsi="Times New Roman" w:hint="eastAsia"/>
          <w:sz w:val="24"/>
          <w:szCs w:val="24"/>
        </w:rPr>
        <w:t>电流互感器应与终端构成一个整体（包括电流互感器的引出线）。</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时钟准确度试验，用标准时钟测试仪测量终端时基频率输出，连续测量</w:t>
      </w:r>
      <w:r>
        <w:rPr>
          <w:rFonts w:ascii="Times New Roman" w:hAnsi="Times New Roman" w:hint="eastAsia"/>
          <w:sz w:val="24"/>
          <w:szCs w:val="24"/>
        </w:rPr>
        <w:t>5</w:t>
      </w:r>
      <w:r>
        <w:rPr>
          <w:rFonts w:ascii="Times New Roman" w:hAnsi="Times New Roman" w:hint="eastAsia"/>
          <w:sz w:val="24"/>
          <w:szCs w:val="24"/>
        </w:rPr>
        <w:t>次，每次测量时间为</w:t>
      </w:r>
      <w:r>
        <w:rPr>
          <w:rFonts w:ascii="Times New Roman" w:hAnsi="Times New Roman" w:hint="eastAsia"/>
          <w:sz w:val="24"/>
          <w:szCs w:val="24"/>
        </w:rPr>
        <w:t>1 min</w:t>
      </w:r>
      <w:r>
        <w:rPr>
          <w:rFonts w:ascii="Times New Roman" w:hAnsi="Times New Roman" w:hint="eastAsia"/>
          <w:sz w:val="24"/>
          <w:szCs w:val="24"/>
        </w:rPr>
        <w:t>，取其算术平均值。</w:t>
      </w:r>
    </w:p>
    <w:p w:rsidR="00632E22" w:rsidRDefault="00000000">
      <w:pPr>
        <w:pStyle w:val="2"/>
        <w:rPr>
          <w:rFonts w:ascii="宋体" w:hAnsi="宋体" w:cs="宋体"/>
          <w:sz w:val="24"/>
          <w:szCs w:val="24"/>
        </w:rPr>
      </w:pPr>
      <w:r>
        <w:rPr>
          <w:rFonts w:ascii="宋体" w:hAnsi="宋体" w:cs="宋体" w:hint="eastAsia"/>
          <w:sz w:val="24"/>
          <w:szCs w:val="24"/>
        </w:rPr>
        <w:t>2.3.6通信试验</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通过模拟主站向终端发送信息，终端接收到的信息应与模拟主站发送的信息一致。</w:t>
      </w:r>
    </w:p>
    <w:p w:rsidR="00632E22" w:rsidRDefault="00000000">
      <w:pPr>
        <w:pStyle w:val="2"/>
        <w:rPr>
          <w:rFonts w:ascii="宋体" w:hAnsi="宋体" w:cs="宋体"/>
          <w:sz w:val="24"/>
          <w:szCs w:val="24"/>
        </w:rPr>
      </w:pPr>
      <w:r>
        <w:rPr>
          <w:rFonts w:ascii="宋体" w:hAnsi="宋体" w:cs="宋体" w:hint="eastAsia"/>
          <w:sz w:val="24"/>
          <w:szCs w:val="24"/>
        </w:rPr>
        <w:lastRenderedPageBreak/>
        <w:t>2.3.7外部影响试验</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无线电干扰抑制试验参照</w:t>
      </w:r>
      <w:r>
        <w:rPr>
          <w:rFonts w:ascii="Times New Roman" w:hAnsi="Times New Roman" w:hint="eastAsia"/>
          <w:sz w:val="24"/>
          <w:szCs w:val="24"/>
        </w:rPr>
        <w:t>GB/T 9254-2008</w:t>
      </w:r>
      <w:r>
        <w:rPr>
          <w:rFonts w:ascii="Times New Roman" w:hAnsi="Times New Roman" w:hint="eastAsia"/>
          <w:sz w:val="24"/>
          <w:szCs w:val="24"/>
        </w:rPr>
        <w:t>的试验要求，静电放电抗扰度试验参照</w:t>
      </w:r>
      <w:r>
        <w:rPr>
          <w:rFonts w:ascii="Times New Roman" w:hAnsi="Times New Roman" w:hint="eastAsia"/>
          <w:sz w:val="24"/>
          <w:szCs w:val="24"/>
        </w:rPr>
        <w:t>GB/T 17626.2-2018</w:t>
      </w:r>
      <w:r>
        <w:rPr>
          <w:rFonts w:ascii="Times New Roman" w:hAnsi="Times New Roman" w:hint="eastAsia"/>
          <w:sz w:val="24"/>
          <w:szCs w:val="24"/>
        </w:rPr>
        <w:t>的试验要求，射频电磁场辐射抗扰度试验参照</w:t>
      </w:r>
      <w:r>
        <w:rPr>
          <w:rFonts w:ascii="Times New Roman" w:hAnsi="Times New Roman" w:hint="eastAsia"/>
          <w:sz w:val="24"/>
          <w:szCs w:val="24"/>
        </w:rPr>
        <w:t>GB/T 17626.3-2016</w:t>
      </w:r>
      <w:r>
        <w:rPr>
          <w:rFonts w:ascii="Times New Roman" w:hAnsi="Times New Roman" w:hint="eastAsia"/>
          <w:sz w:val="24"/>
          <w:szCs w:val="24"/>
        </w:rPr>
        <w:t>的试验要求，浪涌抗扰度试验参照</w:t>
      </w:r>
      <w:r>
        <w:rPr>
          <w:rFonts w:ascii="Times New Roman" w:hAnsi="Times New Roman" w:hint="eastAsia"/>
          <w:sz w:val="24"/>
          <w:szCs w:val="24"/>
        </w:rPr>
        <w:t>GB/T 17626.5-2019</w:t>
      </w:r>
      <w:r>
        <w:rPr>
          <w:rFonts w:ascii="Times New Roman" w:hAnsi="Times New Roman" w:hint="eastAsia"/>
          <w:sz w:val="24"/>
          <w:szCs w:val="24"/>
        </w:rPr>
        <w:t>的试验要求，工频磁场抗扰度试验参照</w:t>
      </w:r>
      <w:r>
        <w:rPr>
          <w:rFonts w:ascii="Times New Roman" w:hAnsi="Times New Roman" w:hint="eastAsia"/>
          <w:sz w:val="24"/>
          <w:szCs w:val="24"/>
        </w:rPr>
        <w:t>GB/T 17626.8-2006</w:t>
      </w:r>
      <w:r>
        <w:rPr>
          <w:rFonts w:ascii="Times New Roman" w:hAnsi="Times New Roman" w:hint="eastAsia"/>
          <w:sz w:val="24"/>
          <w:szCs w:val="24"/>
        </w:rPr>
        <w:t>的试验要求，阻尼振荡磁场抗扰度试验参照</w:t>
      </w:r>
      <w:r>
        <w:rPr>
          <w:rFonts w:ascii="Times New Roman" w:hAnsi="Times New Roman" w:hint="eastAsia"/>
          <w:sz w:val="24"/>
          <w:szCs w:val="24"/>
        </w:rPr>
        <w:t>GB/T 17626.10-2017</w:t>
      </w:r>
      <w:r>
        <w:rPr>
          <w:rFonts w:ascii="Times New Roman" w:hAnsi="Times New Roman" w:hint="eastAsia"/>
          <w:sz w:val="24"/>
          <w:szCs w:val="24"/>
        </w:rPr>
        <w:t>的试验要求。</w:t>
      </w:r>
    </w:p>
    <w:p w:rsidR="00632E22" w:rsidRDefault="00000000">
      <w:pPr>
        <w:pStyle w:val="2"/>
        <w:rPr>
          <w:rFonts w:ascii="宋体" w:hAnsi="宋体" w:cs="宋体"/>
          <w:sz w:val="28"/>
          <w:szCs w:val="28"/>
        </w:rPr>
      </w:pPr>
      <w:r>
        <w:rPr>
          <w:rFonts w:ascii="宋体" w:hAnsi="宋体" w:cs="宋体" w:hint="eastAsia"/>
          <w:sz w:val="28"/>
          <w:szCs w:val="28"/>
        </w:rPr>
        <w:t>三、 主要试验（或验证）情况</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本文件在各项指标的试验及验证过程中使用的设备包括：低压分支线智能监测终端、温湿度试验箱、脉冲电压试验装置、交流电压试验装置、防尘防水测试试验箱、外磁场试验台、静电放电发生器、脉冲群发生器、电波暗室、浪涌发生器、振动台、冲击台、交变湿热箱等。</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在本文件起草工作过程中，委托烟台</w:t>
      </w:r>
      <w:proofErr w:type="gramStart"/>
      <w:r>
        <w:rPr>
          <w:rFonts w:ascii="Times New Roman" w:hAnsi="Times New Roman" w:hint="eastAsia"/>
          <w:sz w:val="24"/>
          <w:szCs w:val="24"/>
        </w:rPr>
        <w:t>东方威思</w:t>
      </w:r>
      <w:proofErr w:type="gramEnd"/>
      <w:r>
        <w:rPr>
          <w:rFonts w:ascii="Times New Roman" w:hAnsi="Times New Roman" w:hint="eastAsia"/>
          <w:sz w:val="24"/>
          <w:szCs w:val="24"/>
        </w:rPr>
        <w:t>顿股份有限公司、广州市奔流电力科技有限公司对标准中的主要指标分别进行了验证试验并出具了试验报告。</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对低压分支线智能监测终端的电气要求、电磁兼容要求和测量准确度要求进行了测试，测试结果均符合本文件中的指标要求，为标准的制定提供了试验数据支撑。</w:t>
      </w:r>
    </w:p>
    <w:p w:rsidR="00632E22" w:rsidRDefault="00000000">
      <w:pPr>
        <w:pStyle w:val="2"/>
        <w:rPr>
          <w:rFonts w:ascii="宋体" w:hAnsi="宋体" w:cs="宋体"/>
          <w:sz w:val="28"/>
          <w:szCs w:val="28"/>
        </w:rPr>
      </w:pPr>
      <w:r>
        <w:rPr>
          <w:rFonts w:ascii="宋体" w:hAnsi="宋体" w:cs="宋体" w:hint="eastAsia"/>
          <w:sz w:val="28"/>
          <w:szCs w:val="28"/>
        </w:rPr>
        <w:t>四、 标准涉及专利情况</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本文件不涉及任何专利问题。</w:t>
      </w:r>
    </w:p>
    <w:p w:rsidR="00632E22" w:rsidRDefault="00000000">
      <w:pPr>
        <w:pStyle w:val="2"/>
        <w:rPr>
          <w:rFonts w:ascii="宋体" w:hAnsi="宋体" w:cs="宋体"/>
          <w:sz w:val="28"/>
          <w:szCs w:val="28"/>
        </w:rPr>
      </w:pPr>
      <w:r>
        <w:rPr>
          <w:rFonts w:ascii="宋体" w:hAnsi="宋体" w:cs="宋体" w:hint="eastAsia"/>
          <w:sz w:val="28"/>
          <w:szCs w:val="28"/>
        </w:rPr>
        <w:t>五、 预期达到的社会效益、对产业发展的作用</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目前低压配电网尚未建成完善的监测体系，变压器</w:t>
      </w:r>
      <w:proofErr w:type="gramStart"/>
      <w:r>
        <w:rPr>
          <w:rFonts w:ascii="Times New Roman" w:hAnsi="Times New Roman" w:hint="eastAsia"/>
          <w:sz w:val="24"/>
          <w:szCs w:val="24"/>
        </w:rPr>
        <w:t>出线侧至用户</w:t>
      </w:r>
      <w:proofErr w:type="gramEnd"/>
      <w:r>
        <w:rPr>
          <w:rFonts w:ascii="Times New Roman" w:hAnsi="Times New Roman" w:hint="eastAsia"/>
          <w:sz w:val="24"/>
          <w:szCs w:val="24"/>
        </w:rPr>
        <w:t>侧存在较多监测盲点，无法支撑拓扑关系准确识别、线损精细化分析、故障快速定位等高级应用功能，影响低压配电网的精益化管理水平。低压分支线智能监测终端是实现低压线路电量数据、状态信息监测和故障</w:t>
      </w:r>
      <w:proofErr w:type="gramStart"/>
      <w:r>
        <w:rPr>
          <w:rFonts w:ascii="Times New Roman" w:hAnsi="Times New Roman" w:hint="eastAsia"/>
          <w:sz w:val="24"/>
          <w:szCs w:val="24"/>
        </w:rPr>
        <w:t>研</w:t>
      </w:r>
      <w:proofErr w:type="gramEnd"/>
      <w:r>
        <w:rPr>
          <w:rFonts w:ascii="Times New Roman" w:hAnsi="Times New Roman" w:hint="eastAsia"/>
          <w:sz w:val="24"/>
          <w:szCs w:val="24"/>
        </w:rPr>
        <w:t>判的重要装置。本标准规定了技术要求、试验方法、检验规则以及包装、运输和贮存，标准的推广应用将进一步规范</w:t>
      </w:r>
      <w:r>
        <w:rPr>
          <w:rFonts w:ascii="Times New Roman" w:hAnsi="Times New Roman" w:hint="eastAsia"/>
          <w:sz w:val="24"/>
          <w:szCs w:val="24"/>
        </w:rPr>
        <w:lastRenderedPageBreak/>
        <w:t>低压分支线智能监测终端的设计、制造、检验及应用，提升低压配电网可视化程度，支撑低压配电网拓扑识别、线损分析、故障</w:t>
      </w:r>
      <w:proofErr w:type="gramStart"/>
      <w:r>
        <w:rPr>
          <w:rFonts w:ascii="Times New Roman" w:hAnsi="Times New Roman" w:hint="eastAsia"/>
          <w:sz w:val="24"/>
          <w:szCs w:val="24"/>
        </w:rPr>
        <w:t>研</w:t>
      </w:r>
      <w:proofErr w:type="gramEnd"/>
      <w:r>
        <w:rPr>
          <w:rFonts w:ascii="Times New Roman" w:hAnsi="Times New Roman" w:hint="eastAsia"/>
          <w:sz w:val="24"/>
          <w:szCs w:val="24"/>
        </w:rPr>
        <w:t>判及定位等智能运维功能，确保低压配电网安全、稳定、经济运行。</w:t>
      </w:r>
    </w:p>
    <w:p w:rsidR="00632E22" w:rsidRDefault="00000000">
      <w:pPr>
        <w:pStyle w:val="2"/>
        <w:rPr>
          <w:rFonts w:ascii="宋体" w:hAnsi="宋体" w:cs="宋体"/>
          <w:sz w:val="28"/>
          <w:szCs w:val="28"/>
        </w:rPr>
      </w:pPr>
      <w:r>
        <w:rPr>
          <w:rFonts w:ascii="宋体" w:hAnsi="宋体" w:cs="宋体" w:hint="eastAsia"/>
          <w:sz w:val="28"/>
          <w:szCs w:val="28"/>
        </w:rPr>
        <w:t>六、与国际、国外同类标准水平的对比情况</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目前，尚未制定低压分支线智能监测终端的国际标准，也未制定低压分支线智能监测终端的国家标准或行业标准、团体标准。</w:t>
      </w:r>
    </w:p>
    <w:p w:rsidR="00632E22" w:rsidRDefault="00000000">
      <w:pPr>
        <w:pStyle w:val="2"/>
        <w:rPr>
          <w:rFonts w:ascii="宋体" w:hAnsi="宋体" w:cs="宋体"/>
          <w:sz w:val="28"/>
          <w:szCs w:val="28"/>
        </w:rPr>
      </w:pPr>
      <w:r>
        <w:rPr>
          <w:rFonts w:ascii="宋体" w:hAnsi="宋体" w:cs="宋体" w:hint="eastAsia"/>
          <w:sz w:val="28"/>
          <w:szCs w:val="28"/>
        </w:rPr>
        <w:t>七、在标准体系中的位置，与现行相关法律、法规、规章及相关标准，特别是强制性标准的协调性</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与相关技术领域的国家现行法律、法规和政策保持一致。与现有标准、制定中的标准没有矛盾。</w:t>
      </w:r>
    </w:p>
    <w:p w:rsidR="00632E22" w:rsidRDefault="00000000">
      <w:pPr>
        <w:pStyle w:val="2"/>
        <w:rPr>
          <w:rFonts w:ascii="宋体" w:hAnsi="宋体" w:cs="宋体"/>
          <w:sz w:val="28"/>
          <w:szCs w:val="28"/>
        </w:rPr>
      </w:pPr>
      <w:r>
        <w:rPr>
          <w:rFonts w:ascii="宋体" w:hAnsi="宋体" w:cs="宋体" w:hint="eastAsia"/>
          <w:sz w:val="28"/>
          <w:szCs w:val="28"/>
        </w:rPr>
        <w:t>八、标准性质的重大分歧意见的处理经过和依据</w:t>
      </w:r>
    </w:p>
    <w:p w:rsidR="00632E22" w:rsidRDefault="00000000">
      <w:pPr>
        <w:spacing w:line="360" w:lineRule="auto"/>
        <w:ind w:firstLineChars="200" w:firstLine="480"/>
        <w:rPr>
          <w:rFonts w:ascii="Times New Roman" w:hAnsi="Times New Roman"/>
          <w:sz w:val="24"/>
          <w:szCs w:val="24"/>
          <w:lang w:val="zh-CN"/>
        </w:rPr>
      </w:pPr>
      <w:r>
        <w:rPr>
          <w:rFonts w:ascii="Times New Roman" w:hAnsi="Times New Roman" w:hint="eastAsia"/>
          <w:sz w:val="24"/>
          <w:szCs w:val="24"/>
          <w:lang w:val="zh-CN"/>
        </w:rPr>
        <w:t>无。</w:t>
      </w:r>
    </w:p>
    <w:p w:rsidR="00632E22" w:rsidRDefault="00000000">
      <w:pPr>
        <w:pStyle w:val="2"/>
        <w:rPr>
          <w:rFonts w:ascii="宋体" w:hAnsi="宋体" w:cs="宋体"/>
          <w:sz w:val="28"/>
          <w:szCs w:val="28"/>
        </w:rPr>
      </w:pPr>
      <w:r>
        <w:rPr>
          <w:rFonts w:ascii="宋体" w:hAnsi="宋体" w:cs="宋体" w:hint="eastAsia"/>
          <w:sz w:val="28"/>
          <w:szCs w:val="28"/>
        </w:rPr>
        <w:t>九、标准性质的建议说明</w:t>
      </w:r>
    </w:p>
    <w:p w:rsidR="00632E22" w:rsidRDefault="00000000">
      <w:pPr>
        <w:spacing w:line="360" w:lineRule="auto"/>
        <w:ind w:firstLineChars="200" w:firstLine="480"/>
        <w:rPr>
          <w:rFonts w:ascii="Times New Roman" w:hAnsi="Times New Roman"/>
          <w:sz w:val="24"/>
          <w:szCs w:val="24"/>
        </w:rPr>
      </w:pPr>
      <w:r>
        <w:rPr>
          <w:rFonts w:ascii="Times New Roman" w:hAnsi="Times New Roman" w:hint="eastAsia"/>
          <w:sz w:val="24"/>
          <w:szCs w:val="24"/>
        </w:rPr>
        <w:t>本文件为推荐性标准，旨在为基于电力流的碳排放计量提供规范性依据，但不强制执行。</w:t>
      </w:r>
    </w:p>
    <w:p w:rsidR="00632E22" w:rsidRDefault="00000000">
      <w:pPr>
        <w:pStyle w:val="2"/>
        <w:rPr>
          <w:rFonts w:ascii="宋体" w:hAnsi="宋体" w:cs="宋体"/>
          <w:sz w:val="28"/>
          <w:szCs w:val="28"/>
        </w:rPr>
      </w:pPr>
      <w:r>
        <w:rPr>
          <w:rFonts w:ascii="宋体" w:hAnsi="宋体" w:cs="宋体" w:hint="eastAsia"/>
          <w:sz w:val="28"/>
          <w:szCs w:val="28"/>
        </w:rPr>
        <w:t>十、贯彻标准的要求和措施建议</w:t>
      </w:r>
    </w:p>
    <w:p w:rsidR="00632E22" w:rsidRDefault="00000000">
      <w:pPr>
        <w:spacing w:line="600" w:lineRule="exact"/>
        <w:rPr>
          <w:rFonts w:ascii="Times New Roman" w:hAnsi="Times New Roman"/>
          <w:sz w:val="24"/>
          <w:szCs w:val="24"/>
          <w:lang w:val="zh-CN"/>
        </w:rPr>
      </w:pPr>
      <w:r>
        <w:rPr>
          <w:rFonts w:ascii="Times New Roman" w:hAnsi="Times New Roman" w:hint="eastAsia"/>
        </w:rPr>
        <w:t xml:space="preserve">  </w:t>
      </w:r>
      <w:r>
        <w:rPr>
          <w:rFonts w:ascii="Times New Roman" w:hAnsi="Times New Roman" w:hint="eastAsia"/>
          <w:sz w:val="24"/>
          <w:szCs w:val="24"/>
        </w:rPr>
        <w:t xml:space="preserve">  </w:t>
      </w:r>
      <w:r>
        <w:rPr>
          <w:rFonts w:ascii="Times New Roman" w:hAnsi="Times New Roman" w:hint="eastAsia"/>
          <w:sz w:val="24"/>
          <w:szCs w:val="24"/>
          <w:lang w:val="zh-CN"/>
        </w:rPr>
        <w:t>无。</w:t>
      </w:r>
    </w:p>
    <w:p w:rsidR="00632E22" w:rsidRDefault="00000000">
      <w:pPr>
        <w:pStyle w:val="2"/>
        <w:rPr>
          <w:rFonts w:ascii="宋体" w:hAnsi="宋体" w:cs="宋体"/>
          <w:sz w:val="28"/>
          <w:szCs w:val="28"/>
        </w:rPr>
      </w:pPr>
      <w:r>
        <w:rPr>
          <w:rFonts w:ascii="宋体" w:hAnsi="宋体" w:cs="宋体" w:hint="eastAsia"/>
          <w:sz w:val="28"/>
          <w:szCs w:val="28"/>
        </w:rPr>
        <w:t>十一、废止现行相关标准的建议</w:t>
      </w:r>
    </w:p>
    <w:p w:rsidR="00632E22" w:rsidRDefault="00000000">
      <w:pPr>
        <w:spacing w:line="600" w:lineRule="exact"/>
        <w:rPr>
          <w:rFonts w:ascii="Times New Roman" w:hAnsi="Times New Roman"/>
          <w:sz w:val="24"/>
          <w:szCs w:val="24"/>
        </w:rPr>
      </w:pPr>
      <w:r>
        <w:rPr>
          <w:rFonts w:ascii="宋体" w:hAnsi="宋体" w:cs="宋体" w:hint="eastAsia"/>
          <w:szCs w:val="21"/>
        </w:rPr>
        <w:t xml:space="preserve">  </w:t>
      </w:r>
      <w:r>
        <w:rPr>
          <w:rFonts w:ascii="Times New Roman" w:hAnsi="Times New Roman" w:hint="eastAsia"/>
          <w:sz w:val="24"/>
          <w:szCs w:val="24"/>
        </w:rPr>
        <w:t xml:space="preserve">  </w:t>
      </w:r>
      <w:r>
        <w:rPr>
          <w:rFonts w:ascii="Times New Roman" w:hAnsi="Times New Roman" w:hint="eastAsia"/>
          <w:sz w:val="24"/>
          <w:szCs w:val="24"/>
        </w:rPr>
        <w:t>无。</w:t>
      </w:r>
    </w:p>
    <w:p w:rsidR="00632E22" w:rsidRDefault="00000000">
      <w:pPr>
        <w:pStyle w:val="2"/>
        <w:rPr>
          <w:rFonts w:ascii="宋体" w:hAnsi="宋体" w:cs="宋体"/>
          <w:sz w:val="28"/>
          <w:szCs w:val="28"/>
          <w:lang w:val="zh-CN"/>
        </w:rPr>
      </w:pPr>
      <w:r>
        <w:rPr>
          <w:rFonts w:ascii="宋体" w:hAnsi="宋体" w:cs="宋体" w:hint="eastAsia"/>
          <w:sz w:val="28"/>
          <w:szCs w:val="28"/>
        </w:rPr>
        <w:lastRenderedPageBreak/>
        <w:t>十二、</w:t>
      </w:r>
      <w:r>
        <w:rPr>
          <w:rFonts w:ascii="宋体" w:hAnsi="宋体" w:cs="宋体" w:hint="eastAsia"/>
          <w:sz w:val="28"/>
          <w:szCs w:val="28"/>
          <w:lang w:val="zh-CN"/>
        </w:rPr>
        <w:t>其他予以说明的事项</w:t>
      </w:r>
    </w:p>
    <w:p w:rsidR="00632E22" w:rsidRDefault="00000000">
      <w:pPr>
        <w:spacing w:line="360" w:lineRule="auto"/>
        <w:ind w:firstLineChars="200" w:firstLine="480"/>
        <w:rPr>
          <w:rFonts w:ascii="Times New Roman" w:hAnsi="Times New Roman"/>
          <w:sz w:val="24"/>
          <w:szCs w:val="24"/>
          <w:lang w:val="zh-CN"/>
        </w:rPr>
      </w:pPr>
      <w:r>
        <w:rPr>
          <w:rFonts w:ascii="Times New Roman" w:hAnsi="Times New Roman" w:hint="eastAsia"/>
          <w:sz w:val="24"/>
          <w:szCs w:val="24"/>
        </w:rPr>
        <w:t>无</w:t>
      </w:r>
      <w:r>
        <w:rPr>
          <w:rFonts w:ascii="Times New Roman" w:hAnsi="Times New Roman" w:hint="eastAsia"/>
          <w:sz w:val="24"/>
          <w:szCs w:val="24"/>
          <w:lang w:val="zh-CN"/>
        </w:rPr>
        <w:t>。</w:t>
      </w:r>
    </w:p>
    <w:sectPr w:rsidR="00632E22">
      <w:footerReference w:type="default" r:id="rId8"/>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93317" w:rsidRDefault="00393317">
      <w:r>
        <w:separator/>
      </w:r>
    </w:p>
  </w:endnote>
  <w:endnote w:type="continuationSeparator" w:id="0">
    <w:p w:rsidR="00393317" w:rsidRDefault="0039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32E22" w:rsidRDefault="00000000">
    <w:pPr>
      <w:pStyle w:val="ac"/>
      <w:jc w:val="center"/>
    </w:pPr>
    <w:r>
      <w:fldChar w:fldCharType="begin"/>
    </w:r>
    <w:r>
      <w:instrText>PAGE   \* MERGEFORMAT</w:instrText>
    </w:r>
    <w:r>
      <w:fldChar w:fldCharType="separate"/>
    </w:r>
    <w:r>
      <w:t>3</w:t>
    </w:r>
    <w:r>
      <w:fldChar w:fldCharType="end"/>
    </w:r>
  </w:p>
  <w:p w:rsidR="00632E22" w:rsidRDefault="00632E2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93317" w:rsidRDefault="00393317">
      <w:r>
        <w:separator/>
      </w:r>
    </w:p>
  </w:footnote>
  <w:footnote w:type="continuationSeparator" w:id="0">
    <w:p w:rsidR="00393317" w:rsidRDefault="00393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50F90"/>
    <w:multiLevelType w:val="multilevel"/>
    <w:tmpl w:val="44C50F90"/>
    <w:lvl w:ilvl="0">
      <w:start w:val="1"/>
      <w:numFmt w:val="lowerLetter"/>
      <w:pStyle w:val="a"/>
      <w:lvlText w:val="%1)"/>
      <w:lvlJc w:val="left"/>
      <w:pPr>
        <w:tabs>
          <w:tab w:val="left" w:pos="851"/>
        </w:tabs>
        <w:ind w:left="851" w:hanging="426"/>
      </w:pPr>
      <w:rPr>
        <w:rFonts w:ascii="宋体" w:eastAsia="宋体" w:hAnsi="Times New Roman" w:hint="eastAsia"/>
        <w:sz w:val="21"/>
      </w:rPr>
    </w:lvl>
    <w:lvl w:ilvl="1">
      <w:start w:val="1"/>
      <w:numFmt w:val="decimal"/>
      <w:pStyle w:val="a0"/>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color w:val="000000"/>
        <w:spacing w:val="0"/>
        <w:kern w:val="0"/>
        <w:position w:val="0"/>
        <w:sz w:val="21"/>
        <w:u w:val="none"/>
      </w:rPr>
    </w:lvl>
    <w:lvl w:ilvl="3">
      <w:start w:val="1"/>
      <w:numFmt w:val="decimal"/>
      <w:pStyle w:val="a1"/>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973635542">
    <w:abstractNumId w:val="0"/>
  </w:num>
  <w:num w:numId="2" w16cid:durableId="10800631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E2ZmIwNmJmZTI5ZWNhNTI3M2U2MzliNWE3ZmM3MWEifQ=="/>
  </w:docVars>
  <w:rsids>
    <w:rsidRoot w:val="00C07FD7"/>
    <w:rsid w:val="000125B6"/>
    <w:rsid w:val="00021860"/>
    <w:rsid w:val="00021AD1"/>
    <w:rsid w:val="00023888"/>
    <w:rsid w:val="00026950"/>
    <w:rsid w:val="00026A6A"/>
    <w:rsid w:val="000327DB"/>
    <w:rsid w:val="00032CEB"/>
    <w:rsid w:val="000342AE"/>
    <w:rsid w:val="00035ABD"/>
    <w:rsid w:val="00035D6A"/>
    <w:rsid w:val="00041DA0"/>
    <w:rsid w:val="00043280"/>
    <w:rsid w:val="000445C2"/>
    <w:rsid w:val="00044EBD"/>
    <w:rsid w:val="00053DD0"/>
    <w:rsid w:val="00056E08"/>
    <w:rsid w:val="00060C0C"/>
    <w:rsid w:val="000746BA"/>
    <w:rsid w:val="00076F33"/>
    <w:rsid w:val="00091438"/>
    <w:rsid w:val="000929A1"/>
    <w:rsid w:val="00097BE9"/>
    <w:rsid w:val="000A0560"/>
    <w:rsid w:val="000A324F"/>
    <w:rsid w:val="000B0CCB"/>
    <w:rsid w:val="000B237C"/>
    <w:rsid w:val="000C3349"/>
    <w:rsid w:val="000C6A2D"/>
    <w:rsid w:val="000D17D0"/>
    <w:rsid w:val="000D4836"/>
    <w:rsid w:val="000D4CE1"/>
    <w:rsid w:val="000D7AD7"/>
    <w:rsid w:val="000E047B"/>
    <w:rsid w:val="000E2158"/>
    <w:rsid w:val="000F6655"/>
    <w:rsid w:val="0012193A"/>
    <w:rsid w:val="00131C05"/>
    <w:rsid w:val="001327F4"/>
    <w:rsid w:val="0013476B"/>
    <w:rsid w:val="00140FB8"/>
    <w:rsid w:val="00141B98"/>
    <w:rsid w:val="001446ED"/>
    <w:rsid w:val="00146EDD"/>
    <w:rsid w:val="00161356"/>
    <w:rsid w:val="00165275"/>
    <w:rsid w:val="00183189"/>
    <w:rsid w:val="00184D4C"/>
    <w:rsid w:val="00192421"/>
    <w:rsid w:val="00192C8B"/>
    <w:rsid w:val="00194207"/>
    <w:rsid w:val="001A507A"/>
    <w:rsid w:val="001A5EBC"/>
    <w:rsid w:val="001B4E14"/>
    <w:rsid w:val="001C3ED8"/>
    <w:rsid w:val="001C5231"/>
    <w:rsid w:val="001C55ED"/>
    <w:rsid w:val="001D038D"/>
    <w:rsid w:val="001F27FD"/>
    <w:rsid w:val="001F7207"/>
    <w:rsid w:val="001F7AB4"/>
    <w:rsid w:val="002004B4"/>
    <w:rsid w:val="002004D0"/>
    <w:rsid w:val="00206A66"/>
    <w:rsid w:val="00210C5F"/>
    <w:rsid w:val="002145BD"/>
    <w:rsid w:val="00221BDC"/>
    <w:rsid w:val="00224108"/>
    <w:rsid w:val="00243479"/>
    <w:rsid w:val="00247BF2"/>
    <w:rsid w:val="002542CE"/>
    <w:rsid w:val="0026529F"/>
    <w:rsid w:val="00284FBA"/>
    <w:rsid w:val="00285508"/>
    <w:rsid w:val="002864C4"/>
    <w:rsid w:val="00292180"/>
    <w:rsid w:val="00293FB6"/>
    <w:rsid w:val="00294CF4"/>
    <w:rsid w:val="002A3B58"/>
    <w:rsid w:val="002A484B"/>
    <w:rsid w:val="002A6CD7"/>
    <w:rsid w:val="002B4C66"/>
    <w:rsid w:val="002C464D"/>
    <w:rsid w:val="002C4E91"/>
    <w:rsid w:val="002C769C"/>
    <w:rsid w:val="002E1DAF"/>
    <w:rsid w:val="002E2F23"/>
    <w:rsid w:val="002E6ACB"/>
    <w:rsid w:val="002F02C5"/>
    <w:rsid w:val="002F3DF7"/>
    <w:rsid w:val="002F7CA0"/>
    <w:rsid w:val="0030109E"/>
    <w:rsid w:val="00307E6D"/>
    <w:rsid w:val="00310AD6"/>
    <w:rsid w:val="00311B24"/>
    <w:rsid w:val="00312657"/>
    <w:rsid w:val="00316AEB"/>
    <w:rsid w:val="00317C9F"/>
    <w:rsid w:val="00340235"/>
    <w:rsid w:val="0034542C"/>
    <w:rsid w:val="00345489"/>
    <w:rsid w:val="00351087"/>
    <w:rsid w:val="003604FE"/>
    <w:rsid w:val="00371A8E"/>
    <w:rsid w:val="0037225A"/>
    <w:rsid w:val="003736A6"/>
    <w:rsid w:val="00380C6C"/>
    <w:rsid w:val="003817FA"/>
    <w:rsid w:val="00381AA0"/>
    <w:rsid w:val="003823C7"/>
    <w:rsid w:val="00387AB0"/>
    <w:rsid w:val="00393004"/>
    <w:rsid w:val="00393317"/>
    <w:rsid w:val="003A084F"/>
    <w:rsid w:val="003A1A73"/>
    <w:rsid w:val="003A2E44"/>
    <w:rsid w:val="003B0E59"/>
    <w:rsid w:val="003B5A86"/>
    <w:rsid w:val="003C273A"/>
    <w:rsid w:val="003D40C4"/>
    <w:rsid w:val="003D52D5"/>
    <w:rsid w:val="003D587D"/>
    <w:rsid w:val="003D759D"/>
    <w:rsid w:val="003E1031"/>
    <w:rsid w:val="003E44F5"/>
    <w:rsid w:val="003E7257"/>
    <w:rsid w:val="003F5A3A"/>
    <w:rsid w:val="004001EF"/>
    <w:rsid w:val="00411CCA"/>
    <w:rsid w:val="00411EB8"/>
    <w:rsid w:val="00421B97"/>
    <w:rsid w:val="0042301F"/>
    <w:rsid w:val="004237FB"/>
    <w:rsid w:val="00426380"/>
    <w:rsid w:val="00426D41"/>
    <w:rsid w:val="00433F0D"/>
    <w:rsid w:val="00453CFD"/>
    <w:rsid w:val="0046366A"/>
    <w:rsid w:val="00472477"/>
    <w:rsid w:val="00473EC6"/>
    <w:rsid w:val="00491AAF"/>
    <w:rsid w:val="00493B8A"/>
    <w:rsid w:val="00494341"/>
    <w:rsid w:val="00495729"/>
    <w:rsid w:val="004958A9"/>
    <w:rsid w:val="004A21DF"/>
    <w:rsid w:val="004B42FD"/>
    <w:rsid w:val="004D035F"/>
    <w:rsid w:val="004D25D8"/>
    <w:rsid w:val="004D6719"/>
    <w:rsid w:val="004E142A"/>
    <w:rsid w:val="004E5B62"/>
    <w:rsid w:val="004F77A2"/>
    <w:rsid w:val="004F7B35"/>
    <w:rsid w:val="005023D2"/>
    <w:rsid w:val="00504D78"/>
    <w:rsid w:val="00514919"/>
    <w:rsid w:val="0052103A"/>
    <w:rsid w:val="0052574F"/>
    <w:rsid w:val="0053279D"/>
    <w:rsid w:val="0054263F"/>
    <w:rsid w:val="005453CA"/>
    <w:rsid w:val="00547862"/>
    <w:rsid w:val="005517EF"/>
    <w:rsid w:val="00551D13"/>
    <w:rsid w:val="0055341B"/>
    <w:rsid w:val="00554865"/>
    <w:rsid w:val="00560931"/>
    <w:rsid w:val="00576B8F"/>
    <w:rsid w:val="00580A71"/>
    <w:rsid w:val="00581791"/>
    <w:rsid w:val="00582A51"/>
    <w:rsid w:val="00596C29"/>
    <w:rsid w:val="005A0A0F"/>
    <w:rsid w:val="005A7101"/>
    <w:rsid w:val="005B04B9"/>
    <w:rsid w:val="005C3AC8"/>
    <w:rsid w:val="005D3277"/>
    <w:rsid w:val="005E1501"/>
    <w:rsid w:val="005E3C02"/>
    <w:rsid w:val="005F1579"/>
    <w:rsid w:val="005F2E08"/>
    <w:rsid w:val="005F749E"/>
    <w:rsid w:val="005F79C2"/>
    <w:rsid w:val="00601078"/>
    <w:rsid w:val="00607AF6"/>
    <w:rsid w:val="00612AE7"/>
    <w:rsid w:val="00632E22"/>
    <w:rsid w:val="00634184"/>
    <w:rsid w:val="00642FCC"/>
    <w:rsid w:val="00647254"/>
    <w:rsid w:val="00656F8B"/>
    <w:rsid w:val="00657FF9"/>
    <w:rsid w:val="00670EC7"/>
    <w:rsid w:val="0067132A"/>
    <w:rsid w:val="006771EB"/>
    <w:rsid w:val="0068048B"/>
    <w:rsid w:val="0068543E"/>
    <w:rsid w:val="00685DCF"/>
    <w:rsid w:val="00686FDF"/>
    <w:rsid w:val="006B265E"/>
    <w:rsid w:val="006B3A9B"/>
    <w:rsid w:val="006C06FD"/>
    <w:rsid w:val="006E04C4"/>
    <w:rsid w:val="006E6D06"/>
    <w:rsid w:val="006E7F41"/>
    <w:rsid w:val="0070016D"/>
    <w:rsid w:val="007030BB"/>
    <w:rsid w:val="007109C3"/>
    <w:rsid w:val="00713107"/>
    <w:rsid w:val="007201B7"/>
    <w:rsid w:val="00721E6D"/>
    <w:rsid w:val="007320F6"/>
    <w:rsid w:val="00735D69"/>
    <w:rsid w:val="0074014F"/>
    <w:rsid w:val="00740307"/>
    <w:rsid w:val="00741613"/>
    <w:rsid w:val="00746B7B"/>
    <w:rsid w:val="00752B3F"/>
    <w:rsid w:val="007638AD"/>
    <w:rsid w:val="00764EE4"/>
    <w:rsid w:val="00775364"/>
    <w:rsid w:val="00781EEC"/>
    <w:rsid w:val="00782CFC"/>
    <w:rsid w:val="00783699"/>
    <w:rsid w:val="00792363"/>
    <w:rsid w:val="007932EA"/>
    <w:rsid w:val="007A0FB8"/>
    <w:rsid w:val="007A282E"/>
    <w:rsid w:val="007A39E9"/>
    <w:rsid w:val="007B25F6"/>
    <w:rsid w:val="007B6B4B"/>
    <w:rsid w:val="007B75E0"/>
    <w:rsid w:val="007C53A8"/>
    <w:rsid w:val="007D3FB3"/>
    <w:rsid w:val="007D4263"/>
    <w:rsid w:val="007D5CA9"/>
    <w:rsid w:val="007D773A"/>
    <w:rsid w:val="007E6051"/>
    <w:rsid w:val="007F37E2"/>
    <w:rsid w:val="007F438C"/>
    <w:rsid w:val="007F5B2B"/>
    <w:rsid w:val="007F5D9E"/>
    <w:rsid w:val="007F5EAD"/>
    <w:rsid w:val="00800EB7"/>
    <w:rsid w:val="00805DEA"/>
    <w:rsid w:val="00807BC7"/>
    <w:rsid w:val="00813009"/>
    <w:rsid w:val="00813B20"/>
    <w:rsid w:val="0081723B"/>
    <w:rsid w:val="008261D3"/>
    <w:rsid w:val="00833A8B"/>
    <w:rsid w:val="00840377"/>
    <w:rsid w:val="0085109D"/>
    <w:rsid w:val="00851EB6"/>
    <w:rsid w:val="008539E7"/>
    <w:rsid w:val="00857DB4"/>
    <w:rsid w:val="008652F1"/>
    <w:rsid w:val="008744E2"/>
    <w:rsid w:val="008A1B7C"/>
    <w:rsid w:val="008B5D3C"/>
    <w:rsid w:val="008B6F36"/>
    <w:rsid w:val="008C2741"/>
    <w:rsid w:val="008D12C6"/>
    <w:rsid w:val="008D51C7"/>
    <w:rsid w:val="008F1A3F"/>
    <w:rsid w:val="009040E1"/>
    <w:rsid w:val="00904D19"/>
    <w:rsid w:val="00907C90"/>
    <w:rsid w:val="0091049B"/>
    <w:rsid w:val="00911E72"/>
    <w:rsid w:val="009123EA"/>
    <w:rsid w:val="00915B37"/>
    <w:rsid w:val="00916365"/>
    <w:rsid w:val="009303E4"/>
    <w:rsid w:val="0094073D"/>
    <w:rsid w:val="00950997"/>
    <w:rsid w:val="00951150"/>
    <w:rsid w:val="00952E56"/>
    <w:rsid w:val="009545FB"/>
    <w:rsid w:val="0096265C"/>
    <w:rsid w:val="009649D1"/>
    <w:rsid w:val="00971FFA"/>
    <w:rsid w:val="009729E2"/>
    <w:rsid w:val="00980CC7"/>
    <w:rsid w:val="00983CE9"/>
    <w:rsid w:val="009909D4"/>
    <w:rsid w:val="009910D3"/>
    <w:rsid w:val="00997646"/>
    <w:rsid w:val="009D2B32"/>
    <w:rsid w:val="009D5316"/>
    <w:rsid w:val="009D539D"/>
    <w:rsid w:val="009D5E09"/>
    <w:rsid w:val="009D659E"/>
    <w:rsid w:val="009E3906"/>
    <w:rsid w:val="009E3D3C"/>
    <w:rsid w:val="009E541C"/>
    <w:rsid w:val="009F2FFA"/>
    <w:rsid w:val="009F4E4B"/>
    <w:rsid w:val="009F538F"/>
    <w:rsid w:val="00A00A02"/>
    <w:rsid w:val="00A10C43"/>
    <w:rsid w:val="00A141D8"/>
    <w:rsid w:val="00A218BA"/>
    <w:rsid w:val="00A37466"/>
    <w:rsid w:val="00A43FDA"/>
    <w:rsid w:val="00A45735"/>
    <w:rsid w:val="00A55416"/>
    <w:rsid w:val="00A577E2"/>
    <w:rsid w:val="00A62621"/>
    <w:rsid w:val="00A65029"/>
    <w:rsid w:val="00A73B4E"/>
    <w:rsid w:val="00A76F83"/>
    <w:rsid w:val="00A854F6"/>
    <w:rsid w:val="00A855B9"/>
    <w:rsid w:val="00A9442A"/>
    <w:rsid w:val="00AA02D0"/>
    <w:rsid w:val="00AA1F60"/>
    <w:rsid w:val="00AA53C6"/>
    <w:rsid w:val="00AB29A6"/>
    <w:rsid w:val="00AB4293"/>
    <w:rsid w:val="00AC2761"/>
    <w:rsid w:val="00AD128C"/>
    <w:rsid w:val="00AD3B06"/>
    <w:rsid w:val="00AF29E8"/>
    <w:rsid w:val="00AF2FC0"/>
    <w:rsid w:val="00B03E6A"/>
    <w:rsid w:val="00B0432B"/>
    <w:rsid w:val="00B04431"/>
    <w:rsid w:val="00B05335"/>
    <w:rsid w:val="00B07968"/>
    <w:rsid w:val="00B12862"/>
    <w:rsid w:val="00B205FA"/>
    <w:rsid w:val="00B223D8"/>
    <w:rsid w:val="00B227F6"/>
    <w:rsid w:val="00B363A1"/>
    <w:rsid w:val="00B5376B"/>
    <w:rsid w:val="00B710A0"/>
    <w:rsid w:val="00B94948"/>
    <w:rsid w:val="00BA1248"/>
    <w:rsid w:val="00BB392C"/>
    <w:rsid w:val="00BC2A58"/>
    <w:rsid w:val="00BC463B"/>
    <w:rsid w:val="00BC4820"/>
    <w:rsid w:val="00BD2A6B"/>
    <w:rsid w:val="00BE01BA"/>
    <w:rsid w:val="00BE0D14"/>
    <w:rsid w:val="00BF3D86"/>
    <w:rsid w:val="00C02B99"/>
    <w:rsid w:val="00C0676C"/>
    <w:rsid w:val="00C06773"/>
    <w:rsid w:val="00C07FD7"/>
    <w:rsid w:val="00C23C45"/>
    <w:rsid w:val="00C24F5C"/>
    <w:rsid w:val="00C26DC1"/>
    <w:rsid w:val="00C27F6A"/>
    <w:rsid w:val="00C303B6"/>
    <w:rsid w:val="00C35947"/>
    <w:rsid w:val="00C35DF7"/>
    <w:rsid w:val="00C41B50"/>
    <w:rsid w:val="00C43FDE"/>
    <w:rsid w:val="00C63018"/>
    <w:rsid w:val="00C63B25"/>
    <w:rsid w:val="00C70BED"/>
    <w:rsid w:val="00C76244"/>
    <w:rsid w:val="00C82E2D"/>
    <w:rsid w:val="00C85261"/>
    <w:rsid w:val="00CA6EBE"/>
    <w:rsid w:val="00CA6F47"/>
    <w:rsid w:val="00CC7860"/>
    <w:rsid w:val="00CD43CB"/>
    <w:rsid w:val="00CD6C9A"/>
    <w:rsid w:val="00CF074D"/>
    <w:rsid w:val="00CF5406"/>
    <w:rsid w:val="00D01AA3"/>
    <w:rsid w:val="00D108F4"/>
    <w:rsid w:val="00D1285F"/>
    <w:rsid w:val="00D162DC"/>
    <w:rsid w:val="00D17521"/>
    <w:rsid w:val="00D200D6"/>
    <w:rsid w:val="00D20E90"/>
    <w:rsid w:val="00D23634"/>
    <w:rsid w:val="00D24E58"/>
    <w:rsid w:val="00D304EE"/>
    <w:rsid w:val="00D45ECB"/>
    <w:rsid w:val="00D506CE"/>
    <w:rsid w:val="00D7033C"/>
    <w:rsid w:val="00D84706"/>
    <w:rsid w:val="00D85F2C"/>
    <w:rsid w:val="00D90933"/>
    <w:rsid w:val="00DB0013"/>
    <w:rsid w:val="00DB3454"/>
    <w:rsid w:val="00DC3630"/>
    <w:rsid w:val="00DD718B"/>
    <w:rsid w:val="00DD7EBE"/>
    <w:rsid w:val="00DE2825"/>
    <w:rsid w:val="00DF5125"/>
    <w:rsid w:val="00DF6A53"/>
    <w:rsid w:val="00DF6A54"/>
    <w:rsid w:val="00DF7DA3"/>
    <w:rsid w:val="00E00C17"/>
    <w:rsid w:val="00E025A9"/>
    <w:rsid w:val="00E07DFE"/>
    <w:rsid w:val="00E11A6F"/>
    <w:rsid w:val="00E166E6"/>
    <w:rsid w:val="00E1672C"/>
    <w:rsid w:val="00E179F8"/>
    <w:rsid w:val="00E42B81"/>
    <w:rsid w:val="00E47E34"/>
    <w:rsid w:val="00E50118"/>
    <w:rsid w:val="00E56F40"/>
    <w:rsid w:val="00E72BD3"/>
    <w:rsid w:val="00E74BFC"/>
    <w:rsid w:val="00E75D8B"/>
    <w:rsid w:val="00E77999"/>
    <w:rsid w:val="00E85B34"/>
    <w:rsid w:val="00E91560"/>
    <w:rsid w:val="00E95999"/>
    <w:rsid w:val="00EA4114"/>
    <w:rsid w:val="00EA7644"/>
    <w:rsid w:val="00EB1602"/>
    <w:rsid w:val="00EB46D7"/>
    <w:rsid w:val="00EC44FB"/>
    <w:rsid w:val="00EC5B9D"/>
    <w:rsid w:val="00ED545D"/>
    <w:rsid w:val="00EE0B00"/>
    <w:rsid w:val="00F1078D"/>
    <w:rsid w:val="00F3640C"/>
    <w:rsid w:val="00F3754A"/>
    <w:rsid w:val="00F46547"/>
    <w:rsid w:val="00F5148D"/>
    <w:rsid w:val="00F51C56"/>
    <w:rsid w:val="00F52715"/>
    <w:rsid w:val="00F61FAD"/>
    <w:rsid w:val="00F64A7B"/>
    <w:rsid w:val="00F75495"/>
    <w:rsid w:val="00F82214"/>
    <w:rsid w:val="00F842D4"/>
    <w:rsid w:val="00F9244E"/>
    <w:rsid w:val="00F937EE"/>
    <w:rsid w:val="00F96C35"/>
    <w:rsid w:val="00FA4159"/>
    <w:rsid w:val="00FB4480"/>
    <w:rsid w:val="00FD0271"/>
    <w:rsid w:val="00FD4FE4"/>
    <w:rsid w:val="00FE3DBE"/>
    <w:rsid w:val="00FF1806"/>
    <w:rsid w:val="00FF4757"/>
    <w:rsid w:val="00FF5E2B"/>
    <w:rsid w:val="00FF60E8"/>
    <w:rsid w:val="00FF7080"/>
    <w:rsid w:val="015D78C2"/>
    <w:rsid w:val="01F8525A"/>
    <w:rsid w:val="025A548B"/>
    <w:rsid w:val="0267744B"/>
    <w:rsid w:val="032B7CCC"/>
    <w:rsid w:val="03EA2651"/>
    <w:rsid w:val="03F3608F"/>
    <w:rsid w:val="03F73430"/>
    <w:rsid w:val="04B406C8"/>
    <w:rsid w:val="051A11D0"/>
    <w:rsid w:val="05B71053"/>
    <w:rsid w:val="07282BD2"/>
    <w:rsid w:val="073525D0"/>
    <w:rsid w:val="07933427"/>
    <w:rsid w:val="08591C04"/>
    <w:rsid w:val="090215F0"/>
    <w:rsid w:val="091229C5"/>
    <w:rsid w:val="093B6561"/>
    <w:rsid w:val="094B1189"/>
    <w:rsid w:val="09FF031A"/>
    <w:rsid w:val="0A50241A"/>
    <w:rsid w:val="0A9E3E3B"/>
    <w:rsid w:val="0AA00011"/>
    <w:rsid w:val="0B090D2C"/>
    <w:rsid w:val="0B957346"/>
    <w:rsid w:val="0C7A2535"/>
    <w:rsid w:val="0C7A6ED4"/>
    <w:rsid w:val="0D5F0B5D"/>
    <w:rsid w:val="0EE86A55"/>
    <w:rsid w:val="10DF406E"/>
    <w:rsid w:val="11E90053"/>
    <w:rsid w:val="121D4CDC"/>
    <w:rsid w:val="12BF58FF"/>
    <w:rsid w:val="12F24C1A"/>
    <w:rsid w:val="13176148"/>
    <w:rsid w:val="13760D4E"/>
    <w:rsid w:val="13767950"/>
    <w:rsid w:val="14147A3B"/>
    <w:rsid w:val="15020CA3"/>
    <w:rsid w:val="16035571"/>
    <w:rsid w:val="162639CD"/>
    <w:rsid w:val="16436BBB"/>
    <w:rsid w:val="16BB474E"/>
    <w:rsid w:val="1707438F"/>
    <w:rsid w:val="180E1119"/>
    <w:rsid w:val="18393541"/>
    <w:rsid w:val="18563F30"/>
    <w:rsid w:val="18A176F2"/>
    <w:rsid w:val="18A500EF"/>
    <w:rsid w:val="18C35161"/>
    <w:rsid w:val="195D7E33"/>
    <w:rsid w:val="198552B3"/>
    <w:rsid w:val="19970503"/>
    <w:rsid w:val="19C27D7F"/>
    <w:rsid w:val="1B002FFA"/>
    <w:rsid w:val="1B9907D4"/>
    <w:rsid w:val="1C0C749B"/>
    <w:rsid w:val="1C2A1FFA"/>
    <w:rsid w:val="1D7D286E"/>
    <w:rsid w:val="1DD31238"/>
    <w:rsid w:val="1F6736C2"/>
    <w:rsid w:val="1F783185"/>
    <w:rsid w:val="2071095A"/>
    <w:rsid w:val="20840C8E"/>
    <w:rsid w:val="208D6BBB"/>
    <w:rsid w:val="21D7460A"/>
    <w:rsid w:val="2216145C"/>
    <w:rsid w:val="223649D8"/>
    <w:rsid w:val="22A45836"/>
    <w:rsid w:val="22B34C76"/>
    <w:rsid w:val="22F116EA"/>
    <w:rsid w:val="23A75EEF"/>
    <w:rsid w:val="24481FE0"/>
    <w:rsid w:val="248764B8"/>
    <w:rsid w:val="24BC14A0"/>
    <w:rsid w:val="259768C4"/>
    <w:rsid w:val="25F36AC0"/>
    <w:rsid w:val="26A45E4D"/>
    <w:rsid w:val="26D20B6F"/>
    <w:rsid w:val="272711D4"/>
    <w:rsid w:val="27960276"/>
    <w:rsid w:val="29417347"/>
    <w:rsid w:val="29A852E1"/>
    <w:rsid w:val="29EB4EC7"/>
    <w:rsid w:val="2A2F41FE"/>
    <w:rsid w:val="2A4D3368"/>
    <w:rsid w:val="2A721FF8"/>
    <w:rsid w:val="2B187193"/>
    <w:rsid w:val="2B2C3011"/>
    <w:rsid w:val="2B59385C"/>
    <w:rsid w:val="2B882FE3"/>
    <w:rsid w:val="2BA471A7"/>
    <w:rsid w:val="2BFE0E57"/>
    <w:rsid w:val="2C2F77CB"/>
    <w:rsid w:val="2C3A22F9"/>
    <w:rsid w:val="2CF74318"/>
    <w:rsid w:val="2CFB12C0"/>
    <w:rsid w:val="2E060545"/>
    <w:rsid w:val="2E1F36AF"/>
    <w:rsid w:val="2FFC7C4A"/>
    <w:rsid w:val="30305AEA"/>
    <w:rsid w:val="304B257B"/>
    <w:rsid w:val="30B0524B"/>
    <w:rsid w:val="30B11B46"/>
    <w:rsid w:val="324C2EAE"/>
    <w:rsid w:val="32D166F5"/>
    <w:rsid w:val="339F6C4E"/>
    <w:rsid w:val="33C85C5B"/>
    <w:rsid w:val="33DA06F7"/>
    <w:rsid w:val="340F48FC"/>
    <w:rsid w:val="34265515"/>
    <w:rsid w:val="343C1419"/>
    <w:rsid w:val="34AF2C20"/>
    <w:rsid w:val="34C11256"/>
    <w:rsid w:val="351202FF"/>
    <w:rsid w:val="35BC388F"/>
    <w:rsid w:val="3609360F"/>
    <w:rsid w:val="361B04A0"/>
    <w:rsid w:val="365C6355"/>
    <w:rsid w:val="36646E1F"/>
    <w:rsid w:val="36825C5E"/>
    <w:rsid w:val="36C55F68"/>
    <w:rsid w:val="37265173"/>
    <w:rsid w:val="37D35893"/>
    <w:rsid w:val="383E4EC8"/>
    <w:rsid w:val="385A6D44"/>
    <w:rsid w:val="386A7099"/>
    <w:rsid w:val="393E24A6"/>
    <w:rsid w:val="39A560B6"/>
    <w:rsid w:val="3A916FDA"/>
    <w:rsid w:val="3AA14BDA"/>
    <w:rsid w:val="3ACA4BAB"/>
    <w:rsid w:val="3B267C8A"/>
    <w:rsid w:val="3B946804"/>
    <w:rsid w:val="3BC86EC9"/>
    <w:rsid w:val="3BE6368D"/>
    <w:rsid w:val="3C523343"/>
    <w:rsid w:val="3C890106"/>
    <w:rsid w:val="3D1651F0"/>
    <w:rsid w:val="3DED4844"/>
    <w:rsid w:val="3EBE5E7C"/>
    <w:rsid w:val="3F5F3197"/>
    <w:rsid w:val="3FAD462D"/>
    <w:rsid w:val="3FEC7CB4"/>
    <w:rsid w:val="40687AEB"/>
    <w:rsid w:val="40DC4C45"/>
    <w:rsid w:val="41922BF1"/>
    <w:rsid w:val="41A20AF6"/>
    <w:rsid w:val="4218487C"/>
    <w:rsid w:val="42486ADC"/>
    <w:rsid w:val="426E4241"/>
    <w:rsid w:val="42F1542D"/>
    <w:rsid w:val="43085A8E"/>
    <w:rsid w:val="43251536"/>
    <w:rsid w:val="43CF576B"/>
    <w:rsid w:val="43D766A6"/>
    <w:rsid w:val="445E5402"/>
    <w:rsid w:val="446C1C00"/>
    <w:rsid w:val="44774F25"/>
    <w:rsid w:val="45841D41"/>
    <w:rsid w:val="458D7872"/>
    <w:rsid w:val="45A80E29"/>
    <w:rsid w:val="46387E1F"/>
    <w:rsid w:val="465E0411"/>
    <w:rsid w:val="46633C2B"/>
    <w:rsid w:val="46CB1754"/>
    <w:rsid w:val="46E771D4"/>
    <w:rsid w:val="47B411D0"/>
    <w:rsid w:val="47C066CC"/>
    <w:rsid w:val="47D55B81"/>
    <w:rsid w:val="48B6365C"/>
    <w:rsid w:val="48C64ECB"/>
    <w:rsid w:val="48FB6A8F"/>
    <w:rsid w:val="493A6E76"/>
    <w:rsid w:val="497F6E31"/>
    <w:rsid w:val="499D3D96"/>
    <w:rsid w:val="49C778F0"/>
    <w:rsid w:val="49DF1C3F"/>
    <w:rsid w:val="4AA27F9B"/>
    <w:rsid w:val="4B32363B"/>
    <w:rsid w:val="4B667B2B"/>
    <w:rsid w:val="4B735DE7"/>
    <w:rsid w:val="4BC3729A"/>
    <w:rsid w:val="4BCB4884"/>
    <w:rsid w:val="4BF23E4F"/>
    <w:rsid w:val="4C4607DA"/>
    <w:rsid w:val="4CFF6B43"/>
    <w:rsid w:val="4D6466CB"/>
    <w:rsid w:val="4E092FFA"/>
    <w:rsid w:val="4EF1621C"/>
    <w:rsid w:val="4F523FD7"/>
    <w:rsid w:val="4F7D08F7"/>
    <w:rsid w:val="50016AC2"/>
    <w:rsid w:val="50123898"/>
    <w:rsid w:val="50427E43"/>
    <w:rsid w:val="51AB68BB"/>
    <w:rsid w:val="51BE3532"/>
    <w:rsid w:val="52A73009"/>
    <w:rsid w:val="52D46729"/>
    <w:rsid w:val="530024DC"/>
    <w:rsid w:val="53194738"/>
    <w:rsid w:val="53836818"/>
    <w:rsid w:val="53DA11A0"/>
    <w:rsid w:val="53E32E8A"/>
    <w:rsid w:val="54915BA9"/>
    <w:rsid w:val="54C2402E"/>
    <w:rsid w:val="564B6B63"/>
    <w:rsid w:val="56514C21"/>
    <w:rsid w:val="567345E6"/>
    <w:rsid w:val="568E367B"/>
    <w:rsid w:val="56A70A5C"/>
    <w:rsid w:val="570B3917"/>
    <w:rsid w:val="5749021F"/>
    <w:rsid w:val="5779299C"/>
    <w:rsid w:val="57D85739"/>
    <w:rsid w:val="580F3D30"/>
    <w:rsid w:val="58221A49"/>
    <w:rsid w:val="58B42698"/>
    <w:rsid w:val="592D575A"/>
    <w:rsid w:val="596407D3"/>
    <w:rsid w:val="5A573610"/>
    <w:rsid w:val="5A8E4D76"/>
    <w:rsid w:val="5AC75E73"/>
    <w:rsid w:val="5B6F6F42"/>
    <w:rsid w:val="5B825CAE"/>
    <w:rsid w:val="5BEF6CB4"/>
    <w:rsid w:val="5C476F4F"/>
    <w:rsid w:val="5C9748E3"/>
    <w:rsid w:val="5CBC6CD8"/>
    <w:rsid w:val="5CD740E4"/>
    <w:rsid w:val="5DB7078B"/>
    <w:rsid w:val="5E0B66F4"/>
    <w:rsid w:val="5E7D3DE6"/>
    <w:rsid w:val="5EE83FD6"/>
    <w:rsid w:val="5F093E9D"/>
    <w:rsid w:val="6045177F"/>
    <w:rsid w:val="60F308EF"/>
    <w:rsid w:val="6176717E"/>
    <w:rsid w:val="61A76DC0"/>
    <w:rsid w:val="62186AF3"/>
    <w:rsid w:val="62492AD7"/>
    <w:rsid w:val="62A10B56"/>
    <w:rsid w:val="62BB5C43"/>
    <w:rsid w:val="63653051"/>
    <w:rsid w:val="63737A74"/>
    <w:rsid w:val="637A6826"/>
    <w:rsid w:val="658028C9"/>
    <w:rsid w:val="66116ABA"/>
    <w:rsid w:val="665373D5"/>
    <w:rsid w:val="66924654"/>
    <w:rsid w:val="66C1218C"/>
    <w:rsid w:val="66DF3DF0"/>
    <w:rsid w:val="67FB3499"/>
    <w:rsid w:val="68467EA7"/>
    <w:rsid w:val="6A613793"/>
    <w:rsid w:val="6AAB298E"/>
    <w:rsid w:val="6B8D4C87"/>
    <w:rsid w:val="6D762C20"/>
    <w:rsid w:val="6E1950F6"/>
    <w:rsid w:val="6E310AD8"/>
    <w:rsid w:val="6E940B7A"/>
    <w:rsid w:val="703A272E"/>
    <w:rsid w:val="717C721C"/>
    <w:rsid w:val="72294B2F"/>
    <w:rsid w:val="74D06A77"/>
    <w:rsid w:val="75065DB7"/>
    <w:rsid w:val="770F35FE"/>
    <w:rsid w:val="772417AF"/>
    <w:rsid w:val="777B5002"/>
    <w:rsid w:val="78477BB6"/>
    <w:rsid w:val="785A5B03"/>
    <w:rsid w:val="79C4024E"/>
    <w:rsid w:val="79FC265D"/>
    <w:rsid w:val="7ABE4CD1"/>
    <w:rsid w:val="7AFE606B"/>
    <w:rsid w:val="7B046B46"/>
    <w:rsid w:val="7B5254FB"/>
    <w:rsid w:val="7B5935FD"/>
    <w:rsid w:val="7BB27F43"/>
    <w:rsid w:val="7BB72EDA"/>
    <w:rsid w:val="7BDB6CDC"/>
    <w:rsid w:val="7C340505"/>
    <w:rsid w:val="7C471EE4"/>
    <w:rsid w:val="7D4635B2"/>
    <w:rsid w:val="7D64173C"/>
    <w:rsid w:val="7DFC1F91"/>
    <w:rsid w:val="7E0916DD"/>
    <w:rsid w:val="7E405882"/>
    <w:rsid w:val="7EA254FE"/>
    <w:rsid w:val="7EA87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C4B26A2"/>
  <w15:docId w15:val="{1D85042D-20B9-454C-A3DD-A0FCE98B1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qFormat="1"/>
    <w:lsdException w:name="toc 2" w:qFormat="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semiHidden="1"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semiHidden="1" w:qFormat="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locked="1" w:uiPriority="59"/>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jc w:val="both"/>
    </w:pPr>
    <w:rPr>
      <w:rFonts w:ascii="Calibri" w:hAnsi="Calibri"/>
      <w:kern w:val="2"/>
      <w:sz w:val="21"/>
      <w:szCs w:val="22"/>
    </w:rPr>
  </w:style>
  <w:style w:type="paragraph" w:styleId="1">
    <w:name w:val="heading 1"/>
    <w:basedOn w:val="a2"/>
    <w:next w:val="a2"/>
    <w:link w:val="10"/>
    <w:uiPriority w:val="99"/>
    <w:qFormat/>
    <w:pPr>
      <w:keepNext/>
      <w:keepLines/>
      <w:spacing w:before="340" w:after="330" w:line="578" w:lineRule="auto"/>
      <w:outlineLvl w:val="0"/>
    </w:pPr>
    <w:rPr>
      <w:b/>
      <w:bCs/>
      <w:kern w:val="44"/>
      <w:sz w:val="44"/>
      <w:szCs w:val="44"/>
    </w:rPr>
  </w:style>
  <w:style w:type="paragraph" w:styleId="2">
    <w:name w:val="heading 2"/>
    <w:basedOn w:val="a2"/>
    <w:next w:val="a2"/>
    <w:link w:val="20"/>
    <w:uiPriority w:val="99"/>
    <w:qFormat/>
    <w:pPr>
      <w:keepNext/>
      <w:keepLines/>
      <w:spacing w:before="260" w:after="260" w:line="416" w:lineRule="auto"/>
      <w:outlineLvl w:val="1"/>
    </w:pPr>
    <w:rPr>
      <w:rFonts w:ascii="Cambria" w:hAnsi="Cambria"/>
      <w:b/>
      <w:bCs/>
      <w:kern w:val="0"/>
      <w:sz w:val="32"/>
      <w:szCs w:val="32"/>
    </w:rPr>
  </w:style>
  <w:style w:type="paragraph" w:styleId="3">
    <w:name w:val="heading 3"/>
    <w:basedOn w:val="a2"/>
    <w:next w:val="a2"/>
    <w:link w:val="30"/>
    <w:uiPriority w:val="99"/>
    <w:qFormat/>
    <w:pPr>
      <w:keepNext/>
      <w:keepLines/>
      <w:spacing w:before="260" w:after="260" w:line="416" w:lineRule="auto"/>
      <w:outlineLvl w:val="2"/>
    </w:pPr>
    <w:rPr>
      <w:b/>
      <w:bCs/>
      <w:kern w:val="0"/>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text"/>
    <w:basedOn w:val="a2"/>
    <w:link w:val="a7"/>
    <w:uiPriority w:val="99"/>
    <w:semiHidden/>
    <w:qFormat/>
    <w:pPr>
      <w:jc w:val="left"/>
    </w:pPr>
    <w:rPr>
      <w:kern w:val="0"/>
      <w:sz w:val="20"/>
      <w:szCs w:val="21"/>
    </w:rPr>
  </w:style>
  <w:style w:type="paragraph" w:styleId="a8">
    <w:name w:val="Date"/>
    <w:basedOn w:val="a2"/>
    <w:next w:val="a2"/>
    <w:link w:val="a9"/>
    <w:uiPriority w:val="99"/>
    <w:semiHidden/>
    <w:qFormat/>
    <w:pPr>
      <w:ind w:leftChars="2500" w:left="100"/>
    </w:pPr>
  </w:style>
  <w:style w:type="paragraph" w:styleId="aa">
    <w:name w:val="Balloon Text"/>
    <w:basedOn w:val="a2"/>
    <w:link w:val="ab"/>
    <w:uiPriority w:val="99"/>
    <w:semiHidden/>
    <w:qFormat/>
    <w:rPr>
      <w:kern w:val="0"/>
      <w:sz w:val="18"/>
      <w:szCs w:val="18"/>
    </w:rPr>
  </w:style>
  <w:style w:type="paragraph" w:styleId="ac">
    <w:name w:val="footer"/>
    <w:basedOn w:val="a2"/>
    <w:link w:val="ad"/>
    <w:uiPriority w:val="99"/>
    <w:qFormat/>
    <w:pPr>
      <w:tabs>
        <w:tab w:val="center" w:pos="4153"/>
        <w:tab w:val="right" w:pos="8306"/>
      </w:tabs>
      <w:snapToGrid w:val="0"/>
      <w:jc w:val="left"/>
    </w:pPr>
    <w:rPr>
      <w:kern w:val="0"/>
      <w:sz w:val="18"/>
      <w:szCs w:val="18"/>
    </w:rPr>
  </w:style>
  <w:style w:type="paragraph" w:styleId="ae">
    <w:name w:val="header"/>
    <w:basedOn w:val="a2"/>
    <w:link w:val="af"/>
    <w:uiPriority w:val="99"/>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a2"/>
    <w:next w:val="a2"/>
    <w:uiPriority w:val="99"/>
    <w:qFormat/>
    <w:pPr>
      <w:tabs>
        <w:tab w:val="right" w:leader="dot" w:pos="9241"/>
      </w:tabs>
      <w:spacing w:beforeLines="25" w:afterLines="25"/>
      <w:jc w:val="left"/>
    </w:pPr>
    <w:rPr>
      <w:rFonts w:ascii="宋体"/>
      <w:szCs w:val="21"/>
    </w:rPr>
  </w:style>
  <w:style w:type="paragraph" w:styleId="TOC2">
    <w:name w:val="toc 2"/>
    <w:basedOn w:val="a2"/>
    <w:next w:val="a2"/>
    <w:uiPriority w:val="99"/>
    <w:qFormat/>
    <w:pPr>
      <w:tabs>
        <w:tab w:val="right" w:leader="dot" w:pos="9241"/>
      </w:tabs>
    </w:pPr>
    <w:rPr>
      <w:rFonts w:ascii="宋体"/>
      <w:szCs w:val="21"/>
    </w:rPr>
  </w:style>
  <w:style w:type="paragraph" w:styleId="af0">
    <w:name w:val="Normal (Web)"/>
    <w:basedOn w:val="a2"/>
    <w:uiPriority w:val="99"/>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6"/>
    <w:next w:val="a6"/>
    <w:link w:val="af2"/>
    <w:uiPriority w:val="99"/>
    <w:semiHidden/>
    <w:unhideWhenUsed/>
    <w:qFormat/>
    <w:locked/>
    <w:rPr>
      <w:b/>
      <w:bCs/>
      <w:kern w:val="2"/>
      <w:sz w:val="21"/>
      <w:szCs w:val="22"/>
    </w:rPr>
  </w:style>
  <w:style w:type="character" w:styleId="af3">
    <w:name w:val="Hyperlink"/>
    <w:uiPriority w:val="99"/>
    <w:semiHidden/>
    <w:qFormat/>
    <w:rPr>
      <w:rFonts w:cs="Times New Roman"/>
      <w:color w:val="0000CC"/>
      <w:u w:val="single"/>
    </w:rPr>
  </w:style>
  <w:style w:type="character" w:styleId="af4">
    <w:name w:val="annotation reference"/>
    <w:uiPriority w:val="99"/>
    <w:semiHidden/>
    <w:qFormat/>
    <w:rPr>
      <w:rFonts w:cs="Times New Roman"/>
      <w:sz w:val="21"/>
    </w:rPr>
  </w:style>
  <w:style w:type="paragraph" w:customStyle="1" w:styleId="af5">
    <w:name w:val="段"/>
    <w:link w:val="Char"/>
    <w:uiPriority w:val="99"/>
    <w:qFormat/>
    <w:pPr>
      <w:tabs>
        <w:tab w:val="center" w:pos="4201"/>
        <w:tab w:val="right" w:leader="dot" w:pos="9298"/>
      </w:tabs>
      <w:autoSpaceDE w:val="0"/>
      <w:autoSpaceDN w:val="0"/>
      <w:ind w:firstLineChars="200" w:firstLine="420"/>
      <w:jc w:val="both"/>
    </w:pPr>
    <w:rPr>
      <w:rFonts w:ascii="宋体"/>
      <w:sz w:val="21"/>
      <w:szCs w:val="22"/>
    </w:rPr>
  </w:style>
  <w:style w:type="paragraph" w:customStyle="1" w:styleId="11">
    <w:name w:val="列出段落1"/>
    <w:basedOn w:val="a2"/>
    <w:uiPriority w:val="99"/>
    <w:qFormat/>
    <w:pPr>
      <w:ind w:firstLineChars="200" w:firstLine="420"/>
    </w:pPr>
  </w:style>
  <w:style w:type="paragraph" w:customStyle="1" w:styleId="af6">
    <w:name w:val="目次、标准名称标题"/>
    <w:basedOn w:val="a2"/>
    <w:next w:val="af5"/>
    <w:uiPriority w:val="9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7">
    <w:name w:val="标准书脚_奇数页"/>
    <w:uiPriority w:val="99"/>
    <w:qFormat/>
    <w:pPr>
      <w:spacing w:before="120"/>
      <w:ind w:right="198"/>
      <w:jc w:val="right"/>
    </w:pPr>
    <w:rPr>
      <w:rFonts w:ascii="宋体"/>
      <w:sz w:val="18"/>
      <w:szCs w:val="18"/>
    </w:rPr>
  </w:style>
  <w:style w:type="paragraph" w:customStyle="1" w:styleId="af8">
    <w:name w:val="标准文件_段"/>
    <w:qFormat/>
    <w:pPr>
      <w:autoSpaceDE w:val="0"/>
      <w:autoSpaceDN w:val="0"/>
      <w:ind w:firstLineChars="200" w:firstLine="200"/>
      <w:jc w:val="both"/>
    </w:pPr>
    <w:rPr>
      <w:rFonts w:ascii="宋体"/>
      <w:sz w:val="21"/>
    </w:rPr>
  </w:style>
  <w:style w:type="paragraph" w:customStyle="1" w:styleId="af9">
    <w:name w:val="标准文件_页脚奇数页"/>
    <w:qFormat/>
    <w:pPr>
      <w:ind w:right="227"/>
      <w:jc w:val="right"/>
    </w:pPr>
    <w:rPr>
      <w:rFonts w:ascii="宋体"/>
      <w:sz w:val="18"/>
    </w:rPr>
  </w:style>
  <w:style w:type="paragraph" w:customStyle="1" w:styleId="afa">
    <w:name w:val="标准文件_页眉奇数页"/>
    <w:next w:val="a2"/>
    <w:qFormat/>
    <w:pPr>
      <w:tabs>
        <w:tab w:val="center" w:pos="4154"/>
        <w:tab w:val="right" w:pos="8306"/>
      </w:tabs>
      <w:spacing w:after="120"/>
      <w:jc w:val="right"/>
    </w:pPr>
    <w:rPr>
      <w:rFonts w:ascii="黑体" w:eastAsia="黑体" w:hAnsi="宋体"/>
      <w:sz w:val="21"/>
    </w:rPr>
  </w:style>
  <w:style w:type="paragraph" w:customStyle="1" w:styleId="a">
    <w:name w:val="标准文件_字母编号列项（一级）"/>
    <w:qFormat/>
    <w:pPr>
      <w:numPr>
        <w:numId w:val="1"/>
      </w:numPr>
      <w:jc w:val="both"/>
    </w:pPr>
    <w:rPr>
      <w:rFonts w:ascii="宋体"/>
      <w:sz w:val="21"/>
    </w:rPr>
  </w:style>
  <w:style w:type="paragraph" w:customStyle="1" w:styleId="a0">
    <w:name w:val="标准文件_数字编号列项（二级）"/>
    <w:qFormat/>
    <w:pPr>
      <w:numPr>
        <w:ilvl w:val="1"/>
        <w:numId w:val="1"/>
      </w:numPr>
      <w:tabs>
        <w:tab w:val="left" w:pos="851"/>
      </w:tabs>
      <w:jc w:val="both"/>
    </w:pPr>
    <w:rPr>
      <w:rFonts w:ascii="宋体"/>
      <w:sz w:val="21"/>
    </w:rPr>
  </w:style>
  <w:style w:type="paragraph" w:customStyle="1" w:styleId="a1">
    <w:name w:val="标准文件_二级条标题"/>
    <w:next w:val="af8"/>
    <w:qFormat/>
    <w:pPr>
      <w:widowControl w:val="0"/>
      <w:numPr>
        <w:ilvl w:val="3"/>
        <w:numId w:val="2"/>
      </w:numPr>
      <w:spacing w:beforeLines="50" w:afterLines="50"/>
      <w:jc w:val="both"/>
      <w:outlineLvl w:val="2"/>
    </w:pPr>
    <w:rPr>
      <w:rFonts w:ascii="黑体" w:eastAsia="黑体"/>
      <w:sz w:val="21"/>
    </w:rPr>
  </w:style>
  <w:style w:type="paragraph" w:customStyle="1" w:styleId="afb">
    <w:name w:val="标准文件_三级条标题"/>
    <w:next w:val="af8"/>
    <w:qFormat/>
    <w:pPr>
      <w:outlineLvl w:val="3"/>
    </w:pPr>
  </w:style>
  <w:style w:type="character" w:customStyle="1" w:styleId="10">
    <w:name w:val="标题 1 字符"/>
    <w:link w:val="1"/>
    <w:uiPriority w:val="99"/>
    <w:qFormat/>
    <w:locked/>
    <w:rPr>
      <w:rFonts w:cs="Times New Roman"/>
      <w:b/>
      <w:kern w:val="44"/>
      <w:sz w:val="44"/>
    </w:rPr>
  </w:style>
  <w:style w:type="character" w:customStyle="1" w:styleId="20">
    <w:name w:val="标题 2 字符"/>
    <w:link w:val="2"/>
    <w:uiPriority w:val="99"/>
    <w:qFormat/>
    <w:locked/>
    <w:rPr>
      <w:rFonts w:ascii="Cambria" w:eastAsia="宋体" w:hAnsi="Cambria" w:cs="Times New Roman"/>
      <w:b/>
      <w:sz w:val="32"/>
    </w:rPr>
  </w:style>
  <w:style w:type="character" w:customStyle="1" w:styleId="30">
    <w:name w:val="标题 3 字符"/>
    <w:link w:val="3"/>
    <w:uiPriority w:val="99"/>
    <w:qFormat/>
    <w:locked/>
    <w:rPr>
      <w:rFonts w:cs="Times New Roman"/>
      <w:b/>
      <w:sz w:val="32"/>
    </w:rPr>
  </w:style>
  <w:style w:type="character" w:customStyle="1" w:styleId="a7">
    <w:name w:val="批注文字 字符"/>
    <w:link w:val="a6"/>
    <w:uiPriority w:val="99"/>
    <w:semiHidden/>
    <w:qFormat/>
    <w:locked/>
    <w:rPr>
      <w:rFonts w:ascii="Calibri" w:eastAsia="宋体" w:hAnsi="Calibri" w:cs="Times New Roman"/>
      <w:sz w:val="21"/>
    </w:rPr>
  </w:style>
  <w:style w:type="character" w:customStyle="1" w:styleId="a9">
    <w:name w:val="日期 字符"/>
    <w:link w:val="a8"/>
    <w:uiPriority w:val="99"/>
    <w:semiHidden/>
    <w:qFormat/>
    <w:locked/>
    <w:rPr>
      <w:rFonts w:cs="Times New Roman"/>
      <w:kern w:val="2"/>
      <w:sz w:val="22"/>
      <w:szCs w:val="22"/>
    </w:rPr>
  </w:style>
  <w:style w:type="character" w:customStyle="1" w:styleId="ab">
    <w:name w:val="批注框文本 字符"/>
    <w:link w:val="aa"/>
    <w:uiPriority w:val="99"/>
    <w:semiHidden/>
    <w:qFormat/>
    <w:locked/>
    <w:rPr>
      <w:rFonts w:cs="Times New Roman"/>
      <w:sz w:val="18"/>
    </w:rPr>
  </w:style>
  <w:style w:type="character" w:customStyle="1" w:styleId="ad">
    <w:name w:val="页脚 字符"/>
    <w:link w:val="ac"/>
    <w:uiPriority w:val="99"/>
    <w:qFormat/>
    <w:locked/>
    <w:rPr>
      <w:rFonts w:cs="Times New Roman"/>
      <w:sz w:val="18"/>
    </w:rPr>
  </w:style>
  <w:style w:type="character" w:customStyle="1" w:styleId="af">
    <w:name w:val="页眉 字符"/>
    <w:link w:val="ae"/>
    <w:uiPriority w:val="99"/>
    <w:qFormat/>
    <w:locked/>
    <w:rPr>
      <w:rFonts w:cs="Times New Roman"/>
      <w:sz w:val="18"/>
    </w:rPr>
  </w:style>
  <w:style w:type="character" w:customStyle="1" w:styleId="Char">
    <w:name w:val="段 Char"/>
    <w:link w:val="af5"/>
    <w:uiPriority w:val="99"/>
    <w:qFormat/>
    <w:locked/>
    <w:rPr>
      <w:rFonts w:ascii="宋体" w:hAnsi="Times New Roman"/>
      <w:sz w:val="22"/>
    </w:rPr>
  </w:style>
  <w:style w:type="character" w:customStyle="1" w:styleId="12">
    <w:name w:val="占位符文本1"/>
    <w:uiPriority w:val="99"/>
    <w:semiHidden/>
    <w:qFormat/>
    <w:rPr>
      <w:rFonts w:cs="Times New Roman"/>
      <w:color w:val="808080"/>
    </w:rPr>
  </w:style>
  <w:style w:type="character" w:customStyle="1" w:styleId="fontstyle01">
    <w:name w:val="fontstyle01"/>
    <w:qFormat/>
    <w:rPr>
      <w:rFonts w:ascii="宋体" w:eastAsia="宋体" w:hAnsi="宋体" w:cs="宋体"/>
      <w:color w:val="000000"/>
      <w:sz w:val="22"/>
      <w:szCs w:val="22"/>
    </w:rPr>
  </w:style>
  <w:style w:type="paragraph" w:styleId="afc">
    <w:name w:val="List Paragraph"/>
    <w:basedOn w:val="a2"/>
    <w:uiPriority w:val="99"/>
    <w:qFormat/>
    <w:pPr>
      <w:ind w:firstLineChars="200" w:firstLine="420"/>
    </w:pPr>
  </w:style>
  <w:style w:type="character" w:customStyle="1" w:styleId="af2">
    <w:name w:val="批注主题 字符"/>
    <w:basedOn w:val="a7"/>
    <w:link w:val="af1"/>
    <w:uiPriority w:val="99"/>
    <w:semiHidden/>
    <w:qFormat/>
    <w:rPr>
      <w:rFonts w:ascii="Calibri" w:eastAsia="宋体" w:hAnsi="Calibri" w:cs="Times New Roman"/>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F8748-CA6B-4471-ADA9-2E066F7E9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609</Words>
  <Characters>3475</Characters>
  <Application>Microsoft Office Word</Application>
  <DocSecurity>0</DocSecurity>
  <Lines>28</Lines>
  <Paragraphs>8</Paragraphs>
  <ScaleCrop>false</ScaleCrop>
  <Company>Microsoft</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中国仪器仪表行业协会团体标准</dc:title>
  <dc:creator>liu</dc:creator>
  <cp:lastModifiedBy>静</cp:lastModifiedBy>
  <cp:revision>13</cp:revision>
  <cp:lastPrinted>2020-06-01T08:06:00Z</cp:lastPrinted>
  <dcterms:created xsi:type="dcterms:W3CDTF">2023-01-15T11:24:00Z</dcterms:created>
  <dcterms:modified xsi:type="dcterms:W3CDTF">2023-02-10T01:03:00Z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5BE5B1D8CF1F4E2E97840EC4172C4701</vt:lpwstr>
  </property>
</Properties>
</file>